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72C" w:rsidRDefault="002C1C0F" w:rsidP="00B01767">
      <w:pPr>
        <w:pBdr>
          <w:bottom w:val="single" w:sz="12" w:space="1" w:color="auto"/>
        </w:pBdr>
        <w:spacing w:after="0" w:line="240" w:lineRule="auto"/>
        <w:jc w:val="center"/>
        <w:rPr>
          <w:rFonts w:ascii="Times New Roman" w:hAnsi="Times New Roman"/>
          <w:b/>
          <w:sz w:val="4"/>
          <w:szCs w:val="4"/>
        </w:rPr>
      </w:pPr>
      <w:r w:rsidRPr="002C1C0F">
        <w:rPr>
          <w:rFonts w:ascii="Times New Roman" w:hAnsi="Times New Roman"/>
          <w:noProof/>
          <w:sz w:val="24"/>
          <w:szCs w:val="24"/>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4.05pt;margin-top:-9pt;width:96.75pt;height:78pt;z-index:-251658752;mso-wrap-distance-left:9.05pt;mso-wrap-distance-right:9.05pt;mso-position-horizontal-relative:page" wrapcoords="-167 0 -167 21392 21600 21392 21600 0 -167 0">
            <v:imagedata r:id="rId8" o:title=""/>
            <w10:wrap anchorx="page"/>
          </v:shape>
          <o:OLEObject Type="Embed" ProgID="PBrush" ShapeID="_x0000_s1026" DrawAspect="Content" ObjectID="_1630907800" r:id="rId9"/>
        </w:pict>
      </w:r>
      <w:r w:rsidR="00EB64D5" w:rsidRPr="00AC5601">
        <w:rPr>
          <w:rFonts w:ascii="Times New Roman" w:hAnsi="Times New Roman"/>
          <w:b/>
        </w:rPr>
        <w:t xml:space="preserve">                                             </w:t>
      </w:r>
    </w:p>
    <w:p w:rsidR="0072372C" w:rsidRDefault="0072372C" w:rsidP="00B01767">
      <w:pPr>
        <w:pBdr>
          <w:bottom w:val="single" w:sz="12" w:space="1" w:color="auto"/>
        </w:pBdr>
        <w:spacing w:after="0" w:line="240" w:lineRule="auto"/>
        <w:jc w:val="center"/>
        <w:rPr>
          <w:rFonts w:ascii="Times New Roman" w:hAnsi="Times New Roman"/>
          <w:b/>
          <w:sz w:val="4"/>
          <w:szCs w:val="4"/>
        </w:rPr>
      </w:pPr>
    </w:p>
    <w:p w:rsidR="0072372C" w:rsidRDefault="0072372C" w:rsidP="00B01767">
      <w:pPr>
        <w:pBdr>
          <w:bottom w:val="single" w:sz="12" w:space="1" w:color="auto"/>
        </w:pBdr>
        <w:spacing w:after="0" w:line="240" w:lineRule="auto"/>
        <w:jc w:val="center"/>
        <w:rPr>
          <w:rFonts w:ascii="Times New Roman" w:hAnsi="Times New Roman"/>
          <w:b/>
          <w:sz w:val="4"/>
          <w:szCs w:val="4"/>
        </w:rPr>
      </w:pPr>
    </w:p>
    <w:p w:rsidR="00EB64D5" w:rsidRPr="00AC5601" w:rsidRDefault="0072372C" w:rsidP="0072372C">
      <w:pPr>
        <w:pBdr>
          <w:bottom w:val="single" w:sz="12" w:space="1" w:color="auto"/>
        </w:pBdr>
        <w:spacing w:after="0" w:line="240" w:lineRule="auto"/>
        <w:jc w:val="center"/>
        <w:rPr>
          <w:rFonts w:ascii="Times New Roman" w:hAnsi="Times New Roman"/>
          <w:b/>
          <w:sz w:val="20"/>
        </w:rPr>
      </w:pPr>
      <w:r>
        <w:rPr>
          <w:rFonts w:ascii="Times New Roman" w:hAnsi="Times New Roman"/>
          <w:b/>
          <w:sz w:val="4"/>
          <w:szCs w:val="4"/>
        </w:rPr>
        <w:t xml:space="preserve">                                                                                                                                                                                            </w:t>
      </w:r>
      <w:r w:rsidR="008A06AD" w:rsidRPr="00AC5601">
        <w:rPr>
          <w:rFonts w:ascii="Times New Roman" w:hAnsi="Times New Roman"/>
          <w:b/>
        </w:rPr>
        <w:t>А</w:t>
      </w:r>
      <w:r w:rsidR="00EB64D5" w:rsidRPr="00AC5601">
        <w:rPr>
          <w:rFonts w:ascii="Times New Roman" w:hAnsi="Times New Roman"/>
          <w:b/>
        </w:rPr>
        <w:t>рбитражный суд Волго-Вятского округа</w:t>
      </w:r>
    </w:p>
    <w:p w:rsidR="00EB64D5" w:rsidRPr="00AC5601" w:rsidRDefault="00EB64D5" w:rsidP="00B01767">
      <w:pPr>
        <w:pBdr>
          <w:bottom w:val="single" w:sz="12" w:space="1" w:color="auto"/>
        </w:pBdr>
        <w:spacing w:after="0" w:line="240" w:lineRule="auto"/>
        <w:jc w:val="center"/>
        <w:rPr>
          <w:rFonts w:ascii="Times New Roman" w:hAnsi="Times New Roman"/>
          <w:b/>
          <w:sz w:val="72"/>
          <w:szCs w:val="72"/>
        </w:rPr>
      </w:pPr>
      <w:r w:rsidRPr="00AC5601">
        <w:rPr>
          <w:rFonts w:ascii="Times New Roman" w:hAnsi="Times New Roman"/>
          <w:b/>
          <w:sz w:val="56"/>
          <w:szCs w:val="56"/>
        </w:rPr>
        <w:t xml:space="preserve">                 </w:t>
      </w:r>
      <w:r w:rsidRPr="00AC5601">
        <w:rPr>
          <w:rFonts w:ascii="Times New Roman" w:hAnsi="Times New Roman"/>
          <w:b/>
          <w:sz w:val="72"/>
          <w:szCs w:val="72"/>
        </w:rPr>
        <w:t xml:space="preserve"> РЕКОМЕНДАЦИИ</w:t>
      </w:r>
    </w:p>
    <w:p w:rsidR="004429B1" w:rsidRDefault="00EB64D5" w:rsidP="004429B1">
      <w:pPr>
        <w:framePr w:w="9598" w:h="843" w:hRule="exact" w:hSpace="180" w:wrap="auto" w:vAnchor="text" w:hAnchor="page" w:x="1601" w:y="700"/>
        <w:pBdr>
          <w:top w:val="single" w:sz="6" w:space="1" w:color="auto"/>
          <w:left w:val="single" w:sz="6" w:space="1" w:color="auto"/>
          <w:bottom w:val="single" w:sz="6" w:space="1" w:color="auto"/>
          <w:right w:val="single" w:sz="6" w:space="1" w:color="auto"/>
        </w:pBdr>
        <w:spacing w:after="0" w:line="240" w:lineRule="auto"/>
        <w:jc w:val="center"/>
        <w:rPr>
          <w:rFonts w:ascii="Times New Roman" w:hAnsi="Times New Roman"/>
          <w:b/>
          <w:i/>
        </w:rPr>
      </w:pPr>
      <w:r w:rsidRPr="00AC5601">
        <w:rPr>
          <w:rFonts w:ascii="Times New Roman" w:hAnsi="Times New Roman"/>
          <w:b/>
          <w:i/>
        </w:rPr>
        <w:t xml:space="preserve">Данные рекомендации выработаны Научно-консультативным советом при                    </w:t>
      </w:r>
      <w:r w:rsidR="008A06AD" w:rsidRPr="00AC5601">
        <w:rPr>
          <w:rFonts w:ascii="Times New Roman" w:hAnsi="Times New Roman"/>
          <w:b/>
          <w:i/>
        </w:rPr>
        <w:t>А</w:t>
      </w:r>
      <w:r w:rsidRPr="00AC5601">
        <w:rPr>
          <w:rFonts w:ascii="Times New Roman" w:hAnsi="Times New Roman"/>
          <w:b/>
          <w:i/>
        </w:rPr>
        <w:t>рбитражном суде Волго-Вятского округа по ит</w:t>
      </w:r>
      <w:r w:rsidR="008A06AD" w:rsidRPr="00AC5601">
        <w:rPr>
          <w:rFonts w:ascii="Times New Roman" w:hAnsi="Times New Roman"/>
          <w:b/>
          <w:i/>
        </w:rPr>
        <w:t>огам работ</w:t>
      </w:r>
      <w:r w:rsidR="00996256" w:rsidRPr="00AC5601">
        <w:rPr>
          <w:rFonts w:ascii="Times New Roman" w:hAnsi="Times New Roman"/>
          <w:b/>
          <w:i/>
        </w:rPr>
        <w:t>ы</w:t>
      </w:r>
      <w:r w:rsidRPr="00AC5601">
        <w:rPr>
          <w:rFonts w:ascii="Times New Roman" w:hAnsi="Times New Roman"/>
          <w:b/>
          <w:i/>
        </w:rPr>
        <w:t xml:space="preserve"> заседания Совета</w:t>
      </w:r>
      <w:r w:rsidR="000C7651">
        <w:rPr>
          <w:rFonts w:ascii="Times New Roman" w:hAnsi="Times New Roman"/>
          <w:b/>
          <w:i/>
        </w:rPr>
        <w:t xml:space="preserve">, </w:t>
      </w:r>
    </w:p>
    <w:p w:rsidR="00EB64D5" w:rsidRPr="00AC5601" w:rsidRDefault="000C7651" w:rsidP="004429B1">
      <w:pPr>
        <w:framePr w:w="9598" w:h="843" w:hRule="exact" w:hSpace="180" w:wrap="auto" w:vAnchor="text" w:hAnchor="page" w:x="1601" w:y="700"/>
        <w:pBdr>
          <w:top w:val="single" w:sz="6" w:space="1" w:color="auto"/>
          <w:left w:val="single" w:sz="6" w:space="1" w:color="auto"/>
          <w:bottom w:val="single" w:sz="6" w:space="1" w:color="auto"/>
          <w:right w:val="single" w:sz="6" w:space="1" w:color="auto"/>
        </w:pBdr>
        <w:spacing w:after="0" w:line="240" w:lineRule="auto"/>
        <w:jc w:val="center"/>
        <w:rPr>
          <w:rFonts w:ascii="Times New Roman" w:hAnsi="Times New Roman"/>
          <w:b/>
          <w:i/>
        </w:rPr>
      </w:pPr>
      <w:r>
        <w:rPr>
          <w:rFonts w:ascii="Times New Roman" w:hAnsi="Times New Roman"/>
          <w:b/>
          <w:i/>
        </w:rPr>
        <w:t>состоявшегося</w:t>
      </w:r>
      <w:r w:rsidR="00EB64D5" w:rsidRPr="00AC5601">
        <w:rPr>
          <w:rFonts w:ascii="Times New Roman" w:hAnsi="Times New Roman"/>
          <w:b/>
          <w:i/>
        </w:rPr>
        <w:t xml:space="preserve"> </w:t>
      </w:r>
      <w:r w:rsidR="004946D6" w:rsidRPr="00434A26">
        <w:rPr>
          <w:rFonts w:ascii="Times New Roman" w:hAnsi="Times New Roman"/>
          <w:b/>
          <w:i/>
        </w:rPr>
        <w:t>3</w:t>
      </w:r>
      <w:r w:rsidR="00D13893">
        <w:rPr>
          <w:rFonts w:ascii="Times New Roman" w:hAnsi="Times New Roman"/>
          <w:b/>
          <w:i/>
        </w:rPr>
        <w:t>0</w:t>
      </w:r>
      <w:r w:rsidR="00EB64D5" w:rsidRPr="00434A26">
        <w:rPr>
          <w:rFonts w:ascii="Times New Roman" w:hAnsi="Times New Roman"/>
          <w:b/>
          <w:i/>
        </w:rPr>
        <w:t>.</w:t>
      </w:r>
      <w:r w:rsidR="00D12859" w:rsidRPr="00434A26">
        <w:rPr>
          <w:rFonts w:ascii="Times New Roman" w:hAnsi="Times New Roman"/>
          <w:b/>
          <w:i/>
        </w:rPr>
        <w:t>05</w:t>
      </w:r>
      <w:r w:rsidR="00EB64D5" w:rsidRPr="00434A26">
        <w:rPr>
          <w:rFonts w:ascii="Times New Roman" w:hAnsi="Times New Roman"/>
          <w:b/>
          <w:i/>
        </w:rPr>
        <w:t>.</w:t>
      </w:r>
      <w:r w:rsidR="00EB64D5" w:rsidRPr="00AC5601">
        <w:rPr>
          <w:rFonts w:ascii="Times New Roman" w:hAnsi="Times New Roman"/>
          <w:b/>
          <w:i/>
        </w:rPr>
        <w:t>201</w:t>
      </w:r>
      <w:r w:rsidR="0072372C">
        <w:rPr>
          <w:rFonts w:ascii="Times New Roman" w:hAnsi="Times New Roman"/>
          <w:b/>
          <w:i/>
        </w:rPr>
        <w:t>9</w:t>
      </w:r>
      <w:r>
        <w:rPr>
          <w:rFonts w:ascii="Times New Roman" w:hAnsi="Times New Roman"/>
          <w:b/>
          <w:i/>
        </w:rPr>
        <w:t xml:space="preserve"> </w:t>
      </w:r>
      <w:r w:rsidR="0072372C">
        <w:rPr>
          <w:rFonts w:ascii="Times New Roman" w:hAnsi="Times New Roman"/>
          <w:b/>
          <w:i/>
        </w:rPr>
        <w:t>в г. Костроме</w:t>
      </w:r>
    </w:p>
    <w:p w:rsidR="00EB64D5" w:rsidRPr="00AC5601" w:rsidRDefault="00EB64D5" w:rsidP="00B01767">
      <w:pPr>
        <w:pBdr>
          <w:bottom w:val="single" w:sz="12" w:space="1" w:color="auto"/>
        </w:pBdr>
        <w:spacing w:after="0" w:line="240" w:lineRule="auto"/>
        <w:jc w:val="center"/>
        <w:rPr>
          <w:rFonts w:ascii="Times New Roman" w:hAnsi="Times New Roman"/>
          <w:b/>
          <w:sz w:val="36"/>
          <w:szCs w:val="36"/>
        </w:rPr>
      </w:pPr>
      <w:r w:rsidRPr="00AC5601">
        <w:rPr>
          <w:rFonts w:ascii="Times New Roman" w:hAnsi="Times New Roman"/>
          <w:b/>
          <w:sz w:val="32"/>
          <w:szCs w:val="32"/>
        </w:rPr>
        <w:t xml:space="preserve">                             </w:t>
      </w:r>
      <w:r w:rsidRPr="00AC5601">
        <w:rPr>
          <w:rFonts w:ascii="Times New Roman" w:hAnsi="Times New Roman"/>
          <w:b/>
          <w:sz w:val="36"/>
          <w:szCs w:val="36"/>
        </w:rPr>
        <w:t xml:space="preserve">  Научно-консультативного совета</w:t>
      </w:r>
    </w:p>
    <w:p w:rsidR="00382DD7" w:rsidRPr="00AC5601" w:rsidRDefault="00382DD7" w:rsidP="00382DD7">
      <w:pPr>
        <w:pStyle w:val="Style2"/>
        <w:widowControl/>
        <w:spacing w:line="240" w:lineRule="auto"/>
        <w:jc w:val="left"/>
        <w:rPr>
          <w:rStyle w:val="FontStyle17"/>
          <w:sz w:val="24"/>
          <w:szCs w:val="24"/>
        </w:rPr>
      </w:pPr>
    </w:p>
    <w:p w:rsidR="0072372C" w:rsidRPr="00066DE0" w:rsidRDefault="0072372C" w:rsidP="00C9154E">
      <w:pPr>
        <w:shd w:val="clear" w:color="auto" w:fill="FFFFFF"/>
        <w:spacing w:after="0" w:line="240" w:lineRule="auto"/>
        <w:ind w:firstLine="709"/>
        <w:jc w:val="center"/>
        <w:rPr>
          <w:rFonts w:ascii="Times New Roman" w:hAnsi="Times New Roman"/>
          <w:b/>
          <w:bCs/>
          <w:sz w:val="26"/>
          <w:szCs w:val="26"/>
        </w:rPr>
      </w:pPr>
      <w:r w:rsidRPr="00066DE0">
        <w:rPr>
          <w:rFonts w:ascii="Times New Roman" w:hAnsi="Times New Roman"/>
          <w:b/>
          <w:bCs/>
          <w:sz w:val="26"/>
          <w:szCs w:val="26"/>
        </w:rPr>
        <w:t xml:space="preserve">Вопросы </w:t>
      </w:r>
      <w:r w:rsidR="004946D6" w:rsidRPr="00066DE0">
        <w:rPr>
          <w:rFonts w:ascii="Times New Roman" w:hAnsi="Times New Roman"/>
          <w:b/>
          <w:bCs/>
          <w:sz w:val="26"/>
          <w:szCs w:val="26"/>
        </w:rPr>
        <w:t xml:space="preserve">применения </w:t>
      </w:r>
      <w:r w:rsidRPr="00066DE0">
        <w:rPr>
          <w:rFonts w:ascii="Times New Roman" w:hAnsi="Times New Roman"/>
          <w:b/>
          <w:bCs/>
          <w:sz w:val="26"/>
          <w:szCs w:val="26"/>
        </w:rPr>
        <w:t>земельного законодательства</w:t>
      </w:r>
    </w:p>
    <w:p w:rsidR="0072372C" w:rsidRPr="00066DE0" w:rsidRDefault="0072372C" w:rsidP="00C9154E">
      <w:pPr>
        <w:shd w:val="clear" w:color="auto" w:fill="FFFFFF"/>
        <w:spacing w:after="0" w:line="240" w:lineRule="auto"/>
        <w:ind w:firstLine="709"/>
        <w:jc w:val="center"/>
        <w:rPr>
          <w:rFonts w:ascii="Times New Roman" w:hAnsi="Times New Roman"/>
          <w:b/>
          <w:bCs/>
          <w:sz w:val="26"/>
          <w:szCs w:val="26"/>
        </w:rPr>
      </w:pPr>
      <w:r w:rsidRPr="00066DE0">
        <w:rPr>
          <w:rFonts w:ascii="Times New Roman" w:hAnsi="Times New Roman"/>
          <w:b/>
          <w:bCs/>
          <w:sz w:val="26"/>
          <w:szCs w:val="26"/>
        </w:rPr>
        <w:t>и законодательства о контрактной системе в сфере закупок.</w:t>
      </w:r>
    </w:p>
    <w:p w:rsidR="0072372C" w:rsidRPr="00066DE0" w:rsidRDefault="0072372C" w:rsidP="00C9154E">
      <w:pPr>
        <w:shd w:val="clear" w:color="auto" w:fill="FFFFFF"/>
        <w:spacing w:after="0" w:line="240" w:lineRule="auto"/>
        <w:ind w:firstLine="709"/>
        <w:jc w:val="center"/>
        <w:rPr>
          <w:rFonts w:ascii="Times New Roman" w:hAnsi="Times New Roman"/>
          <w:b/>
          <w:bCs/>
          <w:sz w:val="26"/>
          <w:szCs w:val="26"/>
        </w:rPr>
      </w:pPr>
      <w:r w:rsidRPr="00066DE0">
        <w:rPr>
          <w:rFonts w:ascii="Times New Roman" w:hAnsi="Times New Roman"/>
          <w:b/>
          <w:bCs/>
          <w:sz w:val="26"/>
          <w:szCs w:val="26"/>
        </w:rPr>
        <w:t>Вопросы применения Арбитражного процессуального</w:t>
      </w:r>
    </w:p>
    <w:p w:rsidR="0072372C" w:rsidRPr="00066DE0" w:rsidRDefault="0072372C" w:rsidP="00C9154E">
      <w:pPr>
        <w:shd w:val="clear" w:color="auto" w:fill="FFFFFF"/>
        <w:spacing w:after="0" w:line="240" w:lineRule="auto"/>
        <w:ind w:firstLine="709"/>
        <w:jc w:val="center"/>
        <w:rPr>
          <w:rFonts w:ascii="Times New Roman" w:hAnsi="Times New Roman"/>
          <w:b/>
          <w:bCs/>
          <w:sz w:val="26"/>
          <w:szCs w:val="26"/>
        </w:rPr>
      </w:pPr>
      <w:r w:rsidRPr="00066DE0">
        <w:rPr>
          <w:rFonts w:ascii="Times New Roman" w:hAnsi="Times New Roman"/>
          <w:b/>
          <w:bCs/>
          <w:sz w:val="26"/>
          <w:szCs w:val="26"/>
        </w:rPr>
        <w:t xml:space="preserve">кодекса Российской Федерации </w:t>
      </w:r>
    </w:p>
    <w:p w:rsidR="0072372C" w:rsidRPr="00066DE0" w:rsidRDefault="0072372C" w:rsidP="00C9154E">
      <w:pPr>
        <w:shd w:val="clear" w:color="auto" w:fill="FFFFFF"/>
        <w:spacing w:after="0" w:line="240" w:lineRule="auto"/>
        <w:ind w:firstLine="709"/>
        <w:jc w:val="center"/>
        <w:rPr>
          <w:rFonts w:ascii="Times New Roman" w:hAnsi="Times New Roman"/>
          <w:b/>
          <w:bCs/>
          <w:sz w:val="26"/>
          <w:szCs w:val="26"/>
        </w:rPr>
      </w:pPr>
    </w:p>
    <w:p w:rsidR="0072372C" w:rsidRPr="00E432B6" w:rsidRDefault="0072372C" w:rsidP="0072372C">
      <w:pPr>
        <w:pStyle w:val="Style5"/>
        <w:widowControl/>
        <w:spacing w:line="322" w:lineRule="exact"/>
        <w:ind w:left="14" w:right="38" w:firstLine="552"/>
        <w:jc w:val="center"/>
        <w:rPr>
          <w:rStyle w:val="FontStyle12"/>
          <w:i/>
        </w:rPr>
      </w:pPr>
      <w:smartTag w:uri="urn:schemas-microsoft-com:office:smarttags" w:element="place">
        <w:r w:rsidRPr="00E432B6">
          <w:rPr>
            <w:rStyle w:val="FontStyle12"/>
            <w:i/>
            <w:lang w:val="en-US"/>
          </w:rPr>
          <w:t>I</w:t>
        </w:r>
        <w:r w:rsidRPr="00E432B6">
          <w:rPr>
            <w:rStyle w:val="FontStyle12"/>
            <w:i/>
          </w:rPr>
          <w:t>.</w:t>
        </w:r>
      </w:smartTag>
      <w:r w:rsidRPr="00E432B6">
        <w:rPr>
          <w:rStyle w:val="FontStyle12"/>
          <w:i/>
        </w:rPr>
        <w:t xml:space="preserve"> Законодательство о земле</w:t>
      </w:r>
    </w:p>
    <w:p w:rsidR="0072372C" w:rsidRPr="00E432B6" w:rsidRDefault="0072372C" w:rsidP="0072372C">
      <w:pPr>
        <w:pStyle w:val="Style5"/>
        <w:widowControl/>
        <w:spacing w:line="322" w:lineRule="exact"/>
        <w:ind w:left="14" w:right="38" w:firstLine="552"/>
        <w:jc w:val="center"/>
        <w:rPr>
          <w:rStyle w:val="FontStyle12"/>
        </w:rPr>
      </w:pPr>
    </w:p>
    <w:p w:rsidR="0072372C" w:rsidRPr="00DE1F66" w:rsidRDefault="0072372C" w:rsidP="00012E66">
      <w:pPr>
        <w:pStyle w:val="Style8"/>
        <w:widowControl/>
        <w:spacing w:line="240" w:lineRule="auto"/>
        <w:ind w:right="45" w:firstLine="709"/>
        <w:rPr>
          <w:rStyle w:val="FontStyle14"/>
          <w:sz w:val="24"/>
          <w:szCs w:val="24"/>
        </w:rPr>
      </w:pPr>
      <w:r w:rsidRPr="0072372C">
        <w:rPr>
          <w:rStyle w:val="FontStyle14"/>
          <w:sz w:val="24"/>
          <w:szCs w:val="24"/>
        </w:rPr>
        <w:t>1</w:t>
      </w:r>
      <w:r w:rsidRPr="00DE1F66">
        <w:rPr>
          <w:rStyle w:val="FontStyle14"/>
          <w:sz w:val="24"/>
          <w:szCs w:val="24"/>
        </w:rPr>
        <w:t xml:space="preserve">. С какого момента арендная плата за владение и пользование земельным участком, находящимся в государственной или муниципальной собственности, подлежит внесению в измененном размере? </w:t>
      </w:r>
    </w:p>
    <w:p w:rsidR="0072372C" w:rsidRPr="00DE1F66" w:rsidRDefault="0072372C" w:rsidP="00012E66">
      <w:pPr>
        <w:pStyle w:val="Style8"/>
        <w:widowControl/>
        <w:spacing w:line="240" w:lineRule="auto"/>
        <w:ind w:right="45" w:firstLine="709"/>
        <w:rPr>
          <w:rStyle w:val="FontStyle14"/>
          <w:sz w:val="24"/>
          <w:szCs w:val="24"/>
        </w:rPr>
      </w:pPr>
      <w:r w:rsidRPr="00DE1F66">
        <w:rPr>
          <w:rStyle w:val="FontStyle14"/>
          <w:sz w:val="24"/>
          <w:szCs w:val="24"/>
        </w:rPr>
        <w:t>Рекомендации Научно-консультативного совета:</w:t>
      </w:r>
    </w:p>
    <w:p w:rsidR="0072372C" w:rsidRPr="00DE1F66" w:rsidRDefault="0072372C" w:rsidP="0072372C">
      <w:pPr>
        <w:pStyle w:val="Style5"/>
        <w:widowControl/>
        <w:spacing w:line="240" w:lineRule="auto"/>
        <w:ind w:right="38" w:firstLine="709"/>
        <w:rPr>
          <w:rStyle w:val="FontStyle12"/>
          <w:b w:val="0"/>
        </w:rPr>
      </w:pPr>
      <w:r w:rsidRPr="00DE1F66">
        <w:rPr>
          <w:rStyle w:val="FontStyle12"/>
          <w:b w:val="0"/>
        </w:rPr>
        <w:t>В силу абзаца второго пункта 1 статьи 424 Гражданского кодекса Российской Федерации и статьи 39.7 Земельного кодекса Российской Федерации плата по договору аренды земельных участков, находящихся в государственной или муниципальной собственности, регулируется уполномоченным на то органом. Изменения регулируемой аре</w:t>
      </w:r>
      <w:r w:rsidR="00A47E19" w:rsidRPr="00DE1F66">
        <w:rPr>
          <w:rStyle w:val="FontStyle12"/>
          <w:b w:val="0"/>
        </w:rPr>
        <w:t>ндной платы (например, изменение</w:t>
      </w:r>
      <w:r w:rsidRPr="00DE1F66">
        <w:rPr>
          <w:rStyle w:val="FontStyle12"/>
          <w:b w:val="0"/>
        </w:rPr>
        <w:t xml:space="preserve"> формулы, по которой определяется размер арендной платы, ее компонентов, ставок арендной платы и т.п.) по общему правилу применяются к отношениям, возникшим после таких изменений.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 (</w:t>
      </w:r>
      <w:r w:rsidR="00A47E19" w:rsidRPr="00DE1F66">
        <w:rPr>
          <w:rStyle w:val="FontStyle12"/>
          <w:b w:val="0"/>
        </w:rPr>
        <w:t>постановление Пленума Высшего Арбитражного С</w:t>
      </w:r>
      <w:r w:rsidRPr="00DE1F66">
        <w:rPr>
          <w:rStyle w:val="FontStyle12"/>
          <w:b w:val="0"/>
        </w:rPr>
        <w:t>уда Российской Федерации от 17.11.2011 №</w:t>
      </w:r>
      <w:r w:rsidR="00A47E19" w:rsidRPr="00DE1F66">
        <w:rPr>
          <w:rStyle w:val="FontStyle12"/>
          <w:b w:val="0"/>
        </w:rPr>
        <w:t xml:space="preserve"> </w:t>
      </w:r>
      <w:r w:rsidRPr="00DE1F66">
        <w:rPr>
          <w:rStyle w:val="FontStyle12"/>
          <w:b w:val="0"/>
        </w:rPr>
        <w:t>73).</w:t>
      </w:r>
    </w:p>
    <w:p w:rsidR="0072372C" w:rsidRPr="00DE1F66" w:rsidRDefault="0072372C" w:rsidP="0072372C">
      <w:pPr>
        <w:pStyle w:val="Style5"/>
        <w:widowControl/>
        <w:spacing w:line="240" w:lineRule="auto"/>
        <w:ind w:right="29" w:firstLine="709"/>
        <w:rPr>
          <w:rStyle w:val="FontStyle12"/>
          <w:b w:val="0"/>
        </w:rPr>
      </w:pPr>
      <w:r w:rsidRPr="00DE1F66">
        <w:rPr>
          <w:rStyle w:val="FontStyle12"/>
          <w:b w:val="0"/>
        </w:rPr>
        <w:t xml:space="preserve">Следовательно, </w:t>
      </w:r>
      <w:r w:rsidR="00E45ABA" w:rsidRPr="00DE1F66">
        <w:rPr>
          <w:rStyle w:val="FontStyle12"/>
          <w:b w:val="0"/>
        </w:rPr>
        <w:t>при изменении нормативно</w:t>
      </w:r>
      <w:r w:rsidR="00A979C7" w:rsidRPr="00DE1F66">
        <w:rPr>
          <w:rStyle w:val="FontStyle12"/>
          <w:b w:val="0"/>
        </w:rPr>
        <w:t xml:space="preserve">го </w:t>
      </w:r>
      <w:r w:rsidR="00E45ABA" w:rsidRPr="00DE1F66">
        <w:rPr>
          <w:rStyle w:val="FontStyle12"/>
          <w:b w:val="0"/>
        </w:rPr>
        <w:t xml:space="preserve">правового акта, регулирующего порядок определения арендной платы, </w:t>
      </w:r>
      <w:r w:rsidRPr="00DE1F66">
        <w:rPr>
          <w:rStyle w:val="FontStyle12"/>
          <w:b w:val="0"/>
        </w:rPr>
        <w:t xml:space="preserve">арендная плата в </w:t>
      </w:r>
      <w:r w:rsidR="00A979C7" w:rsidRPr="00DE1F66">
        <w:rPr>
          <w:rStyle w:val="FontStyle12"/>
          <w:b w:val="0"/>
        </w:rPr>
        <w:t>новом</w:t>
      </w:r>
      <w:r w:rsidRPr="00DE1F66">
        <w:rPr>
          <w:rStyle w:val="FontStyle12"/>
          <w:b w:val="0"/>
        </w:rPr>
        <w:t xml:space="preserve"> размере </w:t>
      </w:r>
      <w:r w:rsidR="00690487" w:rsidRPr="00DE1F66">
        <w:t xml:space="preserve">за периоды после вступления его в силу в измененном размере </w:t>
      </w:r>
      <w:r w:rsidR="00E45ABA" w:rsidRPr="00DE1F66">
        <w:rPr>
          <w:rStyle w:val="FontStyle12"/>
          <w:b w:val="0"/>
        </w:rPr>
        <w:t xml:space="preserve">подлежит уплате </w:t>
      </w:r>
      <w:r w:rsidRPr="00DE1F66">
        <w:rPr>
          <w:rStyle w:val="FontStyle12"/>
          <w:b w:val="0"/>
        </w:rPr>
        <w:t>с момента</w:t>
      </w:r>
      <w:r w:rsidR="00E45ABA" w:rsidRPr="00DE1F66">
        <w:rPr>
          <w:rStyle w:val="FontStyle12"/>
          <w:b w:val="0"/>
        </w:rPr>
        <w:t xml:space="preserve">, определенного </w:t>
      </w:r>
      <w:r w:rsidR="00FC59C6" w:rsidRPr="00DE1F66">
        <w:rPr>
          <w:rStyle w:val="FontStyle12"/>
          <w:b w:val="0"/>
        </w:rPr>
        <w:t>соответствующим нормативным правовым</w:t>
      </w:r>
      <w:r w:rsidR="00E45ABA" w:rsidRPr="00DE1F66">
        <w:rPr>
          <w:rStyle w:val="FontStyle12"/>
          <w:b w:val="0"/>
        </w:rPr>
        <w:t xml:space="preserve"> </w:t>
      </w:r>
      <w:r w:rsidR="00E45ABA" w:rsidRPr="00DE1F66">
        <w:t xml:space="preserve">актом (если не указано иное – с момента </w:t>
      </w:r>
      <w:r w:rsidRPr="00DE1F66">
        <w:rPr>
          <w:rStyle w:val="FontStyle12"/>
          <w:b w:val="0"/>
        </w:rPr>
        <w:t xml:space="preserve">вступления </w:t>
      </w:r>
      <w:r w:rsidR="00075EFB" w:rsidRPr="00DE1F66">
        <w:rPr>
          <w:rStyle w:val="FontStyle12"/>
          <w:b w:val="0"/>
        </w:rPr>
        <w:t xml:space="preserve">такого акта </w:t>
      </w:r>
      <w:r w:rsidRPr="00DE1F66">
        <w:rPr>
          <w:rStyle w:val="FontStyle12"/>
          <w:b w:val="0"/>
        </w:rPr>
        <w:t>в законную силу</w:t>
      </w:r>
      <w:r w:rsidR="00075EFB" w:rsidRPr="00DE1F66">
        <w:rPr>
          <w:rStyle w:val="FontStyle12"/>
          <w:b w:val="0"/>
        </w:rPr>
        <w:t>)</w:t>
      </w:r>
      <w:r w:rsidRPr="00DE1F66">
        <w:rPr>
          <w:rStyle w:val="FontStyle12"/>
          <w:b w:val="0"/>
        </w:rPr>
        <w:t>, независимо от того, было ли направлено арендатору уведомление об изменении размера арендной платы, а также независимо от даты направления такого уведомления.</w:t>
      </w:r>
    </w:p>
    <w:p w:rsidR="0072372C" w:rsidRPr="00DE1F66" w:rsidRDefault="0072372C" w:rsidP="0072372C">
      <w:pPr>
        <w:pStyle w:val="Style5"/>
        <w:widowControl/>
        <w:spacing w:line="240" w:lineRule="auto"/>
        <w:ind w:firstLine="709"/>
        <w:rPr>
          <w:rStyle w:val="FontStyle12"/>
        </w:rPr>
      </w:pPr>
    </w:p>
    <w:p w:rsidR="0072372C" w:rsidRPr="00DE1F66" w:rsidRDefault="0072372C" w:rsidP="0072372C">
      <w:pPr>
        <w:pStyle w:val="Style8"/>
        <w:widowControl/>
        <w:spacing w:line="240" w:lineRule="auto"/>
        <w:ind w:right="34" w:firstLine="581"/>
        <w:rPr>
          <w:b/>
        </w:rPr>
      </w:pPr>
      <w:r w:rsidRPr="00DE1F66">
        <w:rPr>
          <w:b/>
        </w:rPr>
        <w:t>2. Вправе ли арендатор требовать внесения изменений в договор аренды земельного участка</w:t>
      </w:r>
      <w:r w:rsidR="0040548A" w:rsidRPr="00DE1F66">
        <w:rPr>
          <w:b/>
        </w:rPr>
        <w:t xml:space="preserve"> при изменении регулируемой арендной платы </w:t>
      </w:r>
      <w:r w:rsidRPr="00DE1F66">
        <w:rPr>
          <w:b/>
        </w:rPr>
        <w:t xml:space="preserve">в связи с изменением методики </w:t>
      </w:r>
      <w:r w:rsidR="0040548A" w:rsidRPr="00DE1F66">
        <w:rPr>
          <w:b/>
        </w:rPr>
        <w:t xml:space="preserve">ее </w:t>
      </w:r>
      <w:r w:rsidRPr="00DE1F66">
        <w:rPr>
          <w:b/>
        </w:rPr>
        <w:t xml:space="preserve">исчисления или исходных данных для </w:t>
      </w:r>
      <w:r w:rsidR="0040548A" w:rsidRPr="00DE1F66">
        <w:rPr>
          <w:b/>
        </w:rPr>
        <w:t xml:space="preserve">ее </w:t>
      </w:r>
      <w:r w:rsidRPr="00DE1F66">
        <w:rPr>
          <w:b/>
        </w:rPr>
        <w:t xml:space="preserve">расчета? </w:t>
      </w:r>
    </w:p>
    <w:p w:rsidR="0072372C" w:rsidRPr="00DE1F66" w:rsidRDefault="0072372C" w:rsidP="0072372C">
      <w:pPr>
        <w:pStyle w:val="Style8"/>
        <w:widowControl/>
        <w:spacing w:line="240" w:lineRule="auto"/>
        <w:ind w:right="48" w:firstLine="709"/>
        <w:rPr>
          <w:rStyle w:val="FontStyle14"/>
          <w:sz w:val="24"/>
          <w:szCs w:val="24"/>
        </w:rPr>
      </w:pPr>
      <w:r w:rsidRPr="00DE1F66">
        <w:rPr>
          <w:rStyle w:val="FontStyle14"/>
          <w:sz w:val="24"/>
          <w:szCs w:val="24"/>
        </w:rPr>
        <w:t>Рекомендации Научно-консультативного совета:</w:t>
      </w:r>
    </w:p>
    <w:p w:rsidR="0072372C" w:rsidRPr="00DE1F66" w:rsidRDefault="0072372C" w:rsidP="0072372C">
      <w:pPr>
        <w:pStyle w:val="Style8"/>
        <w:widowControl/>
        <w:spacing w:line="240" w:lineRule="auto"/>
        <w:ind w:right="34" w:firstLine="709"/>
      </w:pPr>
      <w:r w:rsidRPr="00DE1F66">
        <w:t>Согласно статье 424 Гражданского кодекса Российской Федерации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w:t>
      </w:r>
      <w:r w:rsidR="001A3053" w:rsidRPr="00DE1F66">
        <w:t>.п.</w:t>
      </w:r>
      <w:r w:rsidRPr="00DE1F66">
        <w:t xml:space="preserve">), устанавливаемые или регулируемые уполномоченными на то государственными органами и (или) органами местного самоуправления. Изменение цены после заключения договора допускается в </w:t>
      </w:r>
      <w:r w:rsidRPr="00DE1F66">
        <w:lastRenderedPageBreak/>
        <w:t>случаях и на условиях, предусмотренных договором, законом</w:t>
      </w:r>
      <w:r w:rsidR="001A3053" w:rsidRPr="00DE1F66">
        <w:t>,</w:t>
      </w:r>
      <w:r w:rsidRPr="00DE1F66">
        <w:t xml:space="preserve"> либо в установленном законом порядке.</w:t>
      </w:r>
    </w:p>
    <w:p w:rsidR="0072372C" w:rsidRPr="00DE1F66" w:rsidRDefault="0072372C" w:rsidP="0072372C">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 xml:space="preserve">В силу статьи 39.7 Земельного кодекса Российской Федерации размер арендной платы за земельный участок, находящийся в государственной или муниципальной собственности, определяется в соответствии с </w:t>
      </w:r>
      <w:hyperlink r:id="rId10" w:history="1">
        <w:r w:rsidRPr="00DE1F66">
          <w:rPr>
            <w:rFonts w:ascii="Times New Roman" w:hAnsi="Times New Roman"/>
            <w:sz w:val="24"/>
            <w:szCs w:val="24"/>
          </w:rPr>
          <w:t>основными принципами</w:t>
        </w:r>
      </w:hyperlink>
      <w:r w:rsidRPr="00DE1F66">
        <w:rPr>
          <w:rFonts w:ascii="Times New Roman" w:hAnsi="Times New Roman"/>
          <w:sz w:val="24"/>
          <w:szCs w:val="24"/>
        </w:rPr>
        <w:t xml:space="preserve"> определения арендной платы, установленными Правительством Российской Федерации. При этом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Правительством Российской Федерации в отношении земельных участков, находящихся в федеральной собственности;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органом местного самоуправления в отношении земельных участков, находящихся в муниципальной собственности.</w:t>
      </w:r>
    </w:p>
    <w:p w:rsidR="001E5796" w:rsidRPr="00DE1F66" w:rsidRDefault="0072372C" w:rsidP="001E5796">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Из приведенных норм следует, что цена аренды земельных участков</w:t>
      </w:r>
      <w:r w:rsidR="00F26DE4" w:rsidRPr="00DE1F66">
        <w:rPr>
          <w:rFonts w:ascii="Times New Roman" w:hAnsi="Times New Roman"/>
          <w:sz w:val="24"/>
          <w:szCs w:val="24"/>
        </w:rPr>
        <w:t xml:space="preserve">, находящихся в собственности публично-правовых образований, по общему правилу </w:t>
      </w:r>
      <w:r w:rsidRPr="00DE1F66">
        <w:rPr>
          <w:rFonts w:ascii="Times New Roman" w:hAnsi="Times New Roman"/>
          <w:sz w:val="24"/>
          <w:szCs w:val="24"/>
        </w:rPr>
        <w:t>относится к категории регулируемых цен</w:t>
      </w:r>
      <w:r w:rsidR="00D07E02" w:rsidRPr="00DE1F66">
        <w:rPr>
          <w:rFonts w:ascii="Times New Roman" w:hAnsi="Times New Roman"/>
          <w:sz w:val="24"/>
          <w:szCs w:val="24"/>
        </w:rPr>
        <w:t xml:space="preserve">. </w:t>
      </w:r>
      <w:r w:rsidR="00D150FE" w:rsidRPr="00DE1F66">
        <w:rPr>
          <w:rFonts w:ascii="Times New Roman" w:hAnsi="Times New Roman"/>
          <w:sz w:val="24"/>
          <w:szCs w:val="24"/>
        </w:rPr>
        <w:t>Законом (например,</w:t>
      </w:r>
      <w:r w:rsidR="00E41067" w:rsidRPr="00DE1F66">
        <w:rPr>
          <w:rFonts w:ascii="Times New Roman" w:hAnsi="Times New Roman"/>
          <w:sz w:val="24"/>
          <w:szCs w:val="24"/>
        </w:rPr>
        <w:t xml:space="preserve"> ст. 24.20 Федерального закона от 29.07.1998 № 135-ФЗ «Об оценочной деятельности в Российской Федерации», ст</w:t>
      </w:r>
      <w:r w:rsidR="00E82270" w:rsidRPr="00DE1F66">
        <w:rPr>
          <w:rFonts w:ascii="Times New Roman" w:hAnsi="Times New Roman"/>
          <w:sz w:val="24"/>
          <w:szCs w:val="24"/>
        </w:rPr>
        <w:t>.</w:t>
      </w:r>
      <w:r w:rsidR="00E41067" w:rsidRPr="00DE1F66">
        <w:rPr>
          <w:rFonts w:ascii="Times New Roman" w:hAnsi="Times New Roman"/>
          <w:sz w:val="24"/>
          <w:szCs w:val="24"/>
        </w:rPr>
        <w:t xml:space="preserve"> 18  </w:t>
      </w:r>
      <w:r w:rsidR="00E41067" w:rsidRPr="00DE1F66">
        <w:rPr>
          <w:rFonts w:ascii="Times New Roman" w:hAnsi="Times New Roman"/>
          <w:sz w:val="24"/>
          <w:szCs w:val="24"/>
          <w:lang w:eastAsia="ru-RU"/>
        </w:rPr>
        <w:t xml:space="preserve">Федеральный закон от 03.07.2016 </w:t>
      </w:r>
      <w:r w:rsidR="00E82270" w:rsidRPr="00DE1F66">
        <w:rPr>
          <w:rFonts w:ascii="Times New Roman" w:hAnsi="Times New Roman"/>
          <w:sz w:val="24"/>
          <w:szCs w:val="24"/>
          <w:lang w:eastAsia="ru-RU"/>
        </w:rPr>
        <w:t>№</w:t>
      </w:r>
      <w:r w:rsidR="00E41067" w:rsidRPr="00DE1F66">
        <w:rPr>
          <w:rFonts w:ascii="Times New Roman" w:hAnsi="Times New Roman"/>
          <w:sz w:val="24"/>
          <w:szCs w:val="24"/>
          <w:lang w:eastAsia="ru-RU"/>
        </w:rPr>
        <w:t xml:space="preserve"> 237-ФЗ</w:t>
      </w:r>
      <w:r w:rsidR="00E82270" w:rsidRPr="00DE1F66">
        <w:rPr>
          <w:rFonts w:ascii="Times New Roman" w:hAnsi="Times New Roman"/>
          <w:sz w:val="24"/>
          <w:szCs w:val="24"/>
          <w:lang w:eastAsia="ru-RU"/>
        </w:rPr>
        <w:t xml:space="preserve"> «</w:t>
      </w:r>
      <w:r w:rsidR="00E41067" w:rsidRPr="00DE1F66">
        <w:rPr>
          <w:rFonts w:ascii="Times New Roman" w:hAnsi="Times New Roman"/>
          <w:sz w:val="24"/>
          <w:szCs w:val="24"/>
          <w:lang w:eastAsia="ru-RU"/>
        </w:rPr>
        <w:t>О государственной кадастровой оценке</w:t>
      </w:r>
      <w:r w:rsidR="00E82270" w:rsidRPr="00DE1F66">
        <w:rPr>
          <w:rFonts w:ascii="Times New Roman" w:hAnsi="Times New Roman"/>
          <w:sz w:val="24"/>
          <w:szCs w:val="24"/>
          <w:lang w:eastAsia="ru-RU"/>
        </w:rPr>
        <w:t xml:space="preserve">»), </w:t>
      </w:r>
      <w:r w:rsidR="00D150FE" w:rsidRPr="00DE1F66">
        <w:rPr>
          <w:rFonts w:ascii="Times New Roman" w:hAnsi="Times New Roman"/>
          <w:sz w:val="24"/>
          <w:szCs w:val="24"/>
        </w:rPr>
        <w:t>а также н</w:t>
      </w:r>
      <w:r w:rsidR="00D07E02" w:rsidRPr="00DE1F66">
        <w:rPr>
          <w:rFonts w:ascii="Times New Roman" w:hAnsi="Times New Roman"/>
          <w:sz w:val="24"/>
          <w:szCs w:val="24"/>
        </w:rPr>
        <w:t>ормативны</w:t>
      </w:r>
      <w:r w:rsidR="00D150FE" w:rsidRPr="00DE1F66">
        <w:rPr>
          <w:rFonts w:ascii="Times New Roman" w:hAnsi="Times New Roman"/>
          <w:sz w:val="24"/>
          <w:szCs w:val="24"/>
        </w:rPr>
        <w:t>ми</w:t>
      </w:r>
      <w:r w:rsidR="00D07E02" w:rsidRPr="00DE1F66">
        <w:rPr>
          <w:rFonts w:ascii="Times New Roman" w:hAnsi="Times New Roman"/>
          <w:sz w:val="24"/>
          <w:szCs w:val="24"/>
        </w:rPr>
        <w:t xml:space="preserve"> правовы</w:t>
      </w:r>
      <w:r w:rsidR="00D150FE" w:rsidRPr="00DE1F66">
        <w:rPr>
          <w:rFonts w:ascii="Times New Roman" w:hAnsi="Times New Roman"/>
          <w:sz w:val="24"/>
          <w:szCs w:val="24"/>
        </w:rPr>
        <w:t>ми</w:t>
      </w:r>
      <w:r w:rsidR="00D07E02" w:rsidRPr="00DE1F66">
        <w:rPr>
          <w:rFonts w:ascii="Times New Roman" w:hAnsi="Times New Roman"/>
          <w:sz w:val="24"/>
          <w:szCs w:val="24"/>
        </w:rPr>
        <w:t xml:space="preserve"> акт</w:t>
      </w:r>
      <w:r w:rsidR="00D150FE" w:rsidRPr="00DE1F66">
        <w:rPr>
          <w:rFonts w:ascii="Times New Roman" w:hAnsi="Times New Roman"/>
          <w:sz w:val="24"/>
          <w:szCs w:val="24"/>
        </w:rPr>
        <w:t>ами</w:t>
      </w:r>
      <w:r w:rsidR="00D07E02" w:rsidRPr="00DE1F66">
        <w:rPr>
          <w:rFonts w:ascii="Times New Roman" w:hAnsi="Times New Roman"/>
          <w:sz w:val="24"/>
          <w:szCs w:val="24"/>
        </w:rPr>
        <w:t>, приняты</w:t>
      </w:r>
      <w:r w:rsidR="00D150FE" w:rsidRPr="00DE1F66">
        <w:rPr>
          <w:rFonts w:ascii="Times New Roman" w:hAnsi="Times New Roman"/>
          <w:sz w:val="24"/>
          <w:szCs w:val="24"/>
        </w:rPr>
        <w:t>ми</w:t>
      </w:r>
      <w:r w:rsidR="00D07E02" w:rsidRPr="00DE1F66">
        <w:rPr>
          <w:rFonts w:ascii="Times New Roman" w:hAnsi="Times New Roman"/>
          <w:sz w:val="24"/>
          <w:szCs w:val="24"/>
        </w:rPr>
        <w:t xml:space="preserve"> </w:t>
      </w:r>
      <w:r w:rsidR="00F26DE4" w:rsidRPr="00DE1F66">
        <w:rPr>
          <w:rFonts w:ascii="Times New Roman" w:hAnsi="Times New Roman"/>
          <w:sz w:val="24"/>
          <w:szCs w:val="24"/>
        </w:rPr>
        <w:t xml:space="preserve">уполномоченными </w:t>
      </w:r>
      <w:r w:rsidR="00D07E02" w:rsidRPr="00DE1F66">
        <w:rPr>
          <w:rFonts w:ascii="Times New Roman" w:hAnsi="Times New Roman"/>
          <w:sz w:val="24"/>
          <w:szCs w:val="24"/>
        </w:rPr>
        <w:t xml:space="preserve"> органами, могут устанавливать</w:t>
      </w:r>
      <w:r w:rsidR="00D150FE" w:rsidRPr="00DE1F66">
        <w:rPr>
          <w:rFonts w:ascii="Times New Roman" w:hAnsi="Times New Roman"/>
          <w:sz w:val="24"/>
          <w:szCs w:val="24"/>
        </w:rPr>
        <w:t>ся</w:t>
      </w:r>
      <w:r w:rsidR="00D07E02" w:rsidRPr="00DE1F66">
        <w:rPr>
          <w:rFonts w:ascii="Times New Roman" w:hAnsi="Times New Roman"/>
          <w:sz w:val="24"/>
          <w:szCs w:val="24"/>
        </w:rPr>
        <w:t xml:space="preserve"> порядок изменения арендной платы за соответствующий земельный участок в связи с изменением </w:t>
      </w:r>
      <w:r w:rsidR="00F26DE4" w:rsidRPr="00DE1F66">
        <w:rPr>
          <w:rFonts w:ascii="Times New Roman" w:hAnsi="Times New Roman"/>
          <w:sz w:val="24"/>
          <w:szCs w:val="24"/>
        </w:rPr>
        <w:t>методики ее исчисления или изменения исходных данных для ее расчета</w:t>
      </w:r>
      <w:r w:rsidR="00D07E02" w:rsidRPr="00DE1F66">
        <w:rPr>
          <w:rFonts w:ascii="Times New Roman" w:hAnsi="Times New Roman"/>
          <w:sz w:val="24"/>
          <w:szCs w:val="24"/>
        </w:rPr>
        <w:t>.</w:t>
      </w:r>
      <w:r w:rsidR="00F46119" w:rsidRPr="00DE1F66">
        <w:rPr>
          <w:rFonts w:ascii="Times New Roman" w:hAnsi="Times New Roman"/>
          <w:sz w:val="24"/>
          <w:szCs w:val="24"/>
        </w:rPr>
        <w:t xml:space="preserve"> </w:t>
      </w:r>
      <w:r w:rsidR="0069750B" w:rsidRPr="00DE1F66">
        <w:rPr>
          <w:rFonts w:ascii="Times New Roman" w:hAnsi="Times New Roman"/>
          <w:sz w:val="24"/>
          <w:szCs w:val="24"/>
        </w:rPr>
        <w:t>В этом случае независимо от предусмотренного договором механизма изменения арендной платы новый размер арендной платы</w:t>
      </w:r>
      <w:r w:rsidR="00690487" w:rsidRPr="00DE1F66">
        <w:rPr>
          <w:rFonts w:ascii="Times New Roman" w:hAnsi="Times New Roman"/>
          <w:sz w:val="24"/>
          <w:szCs w:val="24"/>
        </w:rPr>
        <w:t xml:space="preserve">, подлежащей уплате за периоды после вступления в силу нормативного правового акта, </w:t>
      </w:r>
      <w:r w:rsidR="0069750B" w:rsidRPr="00DE1F66">
        <w:rPr>
          <w:rFonts w:ascii="Times New Roman" w:hAnsi="Times New Roman"/>
          <w:sz w:val="24"/>
          <w:szCs w:val="24"/>
        </w:rPr>
        <w:t>примен</w:t>
      </w:r>
      <w:r w:rsidR="00690487" w:rsidRPr="00DE1F66">
        <w:rPr>
          <w:rFonts w:ascii="Times New Roman" w:hAnsi="Times New Roman"/>
          <w:sz w:val="24"/>
          <w:szCs w:val="24"/>
        </w:rPr>
        <w:t>яется</w:t>
      </w:r>
      <w:r w:rsidR="0069750B" w:rsidRPr="00DE1F66">
        <w:rPr>
          <w:rFonts w:ascii="Times New Roman" w:hAnsi="Times New Roman"/>
          <w:sz w:val="24"/>
          <w:szCs w:val="24"/>
        </w:rPr>
        <w:t xml:space="preserve"> </w:t>
      </w:r>
      <w:r w:rsidR="007E055D" w:rsidRPr="00DE1F66">
        <w:rPr>
          <w:rFonts w:ascii="Times New Roman" w:hAnsi="Times New Roman"/>
          <w:sz w:val="24"/>
          <w:szCs w:val="24"/>
        </w:rPr>
        <w:t xml:space="preserve">согласно </w:t>
      </w:r>
      <w:r w:rsidR="0069750B" w:rsidRPr="00DE1F66">
        <w:rPr>
          <w:rFonts w:ascii="Times New Roman" w:hAnsi="Times New Roman"/>
          <w:sz w:val="24"/>
          <w:szCs w:val="24"/>
        </w:rPr>
        <w:t>положениям</w:t>
      </w:r>
      <w:r w:rsidR="00D150FE" w:rsidRPr="00DE1F66">
        <w:rPr>
          <w:rFonts w:ascii="Times New Roman" w:hAnsi="Times New Roman"/>
          <w:sz w:val="24"/>
          <w:szCs w:val="24"/>
        </w:rPr>
        <w:t xml:space="preserve"> закона и</w:t>
      </w:r>
      <w:r w:rsidR="00E41067" w:rsidRPr="00DE1F66">
        <w:rPr>
          <w:rFonts w:ascii="Times New Roman" w:hAnsi="Times New Roman"/>
          <w:sz w:val="24"/>
          <w:szCs w:val="24"/>
        </w:rPr>
        <w:t xml:space="preserve"> </w:t>
      </w:r>
      <w:r w:rsidR="0069750B" w:rsidRPr="00DE1F66">
        <w:rPr>
          <w:rFonts w:ascii="Times New Roman" w:hAnsi="Times New Roman"/>
          <w:sz w:val="24"/>
          <w:szCs w:val="24"/>
        </w:rPr>
        <w:t>соответствующих нормативных правовых актов.</w:t>
      </w:r>
    </w:p>
    <w:p w:rsidR="0072372C" w:rsidRPr="00DE1F66" w:rsidRDefault="0072372C" w:rsidP="001E5796">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 xml:space="preserve">При этом стороны не лишены права требовать друг от друга внесения изменений, обусловленных изменениями законодательства, в заключенный ими договор аренды. Требование арендатора о внесении изменений в договор аренды земельного участка в части </w:t>
      </w:r>
      <w:r w:rsidR="00E82270" w:rsidRPr="00DE1F66">
        <w:rPr>
          <w:rFonts w:ascii="Times New Roman" w:hAnsi="Times New Roman"/>
          <w:sz w:val="24"/>
          <w:szCs w:val="24"/>
        </w:rPr>
        <w:t xml:space="preserve">фиксации нового </w:t>
      </w:r>
      <w:r w:rsidRPr="00DE1F66">
        <w:rPr>
          <w:rFonts w:ascii="Times New Roman" w:hAnsi="Times New Roman"/>
          <w:sz w:val="24"/>
          <w:szCs w:val="24"/>
        </w:rPr>
        <w:t xml:space="preserve">размера арендной платы </w:t>
      </w:r>
      <w:r w:rsidR="001773F9" w:rsidRPr="00DE1F66">
        <w:rPr>
          <w:rFonts w:ascii="Times New Roman" w:hAnsi="Times New Roman"/>
          <w:sz w:val="24"/>
          <w:szCs w:val="24"/>
        </w:rPr>
        <w:t>на период действия соответствующей регулируемой цены н</w:t>
      </w:r>
      <w:r w:rsidRPr="00DE1F66">
        <w:rPr>
          <w:rFonts w:ascii="Times New Roman" w:hAnsi="Times New Roman"/>
          <w:sz w:val="24"/>
          <w:szCs w:val="24"/>
        </w:rPr>
        <w:t xml:space="preserve">аправлено на достижение правовой определенности в правоотношениях сторон, в связи с чем указанный способ защиты является допустимыми и </w:t>
      </w:r>
      <w:r w:rsidR="001A3053" w:rsidRPr="00DE1F66">
        <w:rPr>
          <w:rFonts w:ascii="Times New Roman" w:hAnsi="Times New Roman"/>
          <w:sz w:val="24"/>
          <w:szCs w:val="24"/>
        </w:rPr>
        <w:t xml:space="preserve">такой иск </w:t>
      </w:r>
      <w:r w:rsidRPr="00DE1F66">
        <w:rPr>
          <w:rFonts w:ascii="Times New Roman" w:hAnsi="Times New Roman"/>
          <w:sz w:val="24"/>
          <w:szCs w:val="24"/>
        </w:rPr>
        <w:t>подлежит рассмотрению по существу</w:t>
      </w:r>
      <w:r w:rsidR="00E82270" w:rsidRPr="00DE1F66">
        <w:rPr>
          <w:rFonts w:ascii="Times New Roman" w:hAnsi="Times New Roman"/>
          <w:sz w:val="24"/>
          <w:szCs w:val="24"/>
        </w:rPr>
        <w:t xml:space="preserve"> с учетом положений </w:t>
      </w:r>
      <w:r w:rsidR="00800323" w:rsidRPr="00DE1F66">
        <w:rPr>
          <w:rFonts w:ascii="Times New Roman" w:hAnsi="Times New Roman"/>
          <w:sz w:val="24"/>
          <w:szCs w:val="24"/>
        </w:rPr>
        <w:t>статей 450, 452 Гражданского кодекса Российской Федерации</w:t>
      </w:r>
      <w:r w:rsidR="009F5033" w:rsidRPr="00DE1F66">
        <w:rPr>
          <w:rFonts w:ascii="Times New Roman" w:hAnsi="Times New Roman"/>
          <w:sz w:val="24"/>
          <w:szCs w:val="24"/>
        </w:rPr>
        <w:t xml:space="preserve">, допускающих обращение в суд только </w:t>
      </w:r>
      <w:r w:rsidR="009F5033" w:rsidRPr="00DE1F66">
        <w:rPr>
          <w:rFonts w:ascii="Times New Roman" w:hAnsi="Times New Roman"/>
          <w:sz w:val="24"/>
          <w:szCs w:val="24"/>
          <w:lang w:eastAsia="ru-RU"/>
        </w:rPr>
        <w:t xml:space="preserve">после получения отказа </w:t>
      </w:r>
      <w:r w:rsidR="001E5796" w:rsidRPr="00DE1F66">
        <w:rPr>
          <w:rFonts w:ascii="Times New Roman" w:hAnsi="Times New Roman"/>
          <w:sz w:val="24"/>
          <w:szCs w:val="24"/>
          <w:lang w:eastAsia="ru-RU"/>
        </w:rPr>
        <w:t xml:space="preserve">от контрагента </w:t>
      </w:r>
      <w:r w:rsidR="009F5033" w:rsidRPr="00DE1F66">
        <w:rPr>
          <w:rFonts w:ascii="Times New Roman" w:hAnsi="Times New Roman"/>
          <w:sz w:val="24"/>
          <w:szCs w:val="24"/>
          <w:lang w:eastAsia="ru-RU"/>
        </w:rPr>
        <w:t>либо неполучения ответа в установленный срок.</w:t>
      </w:r>
      <w:r w:rsidRPr="00DE1F66">
        <w:rPr>
          <w:rFonts w:ascii="Times New Roman" w:hAnsi="Times New Roman"/>
          <w:sz w:val="24"/>
          <w:szCs w:val="24"/>
        </w:rPr>
        <w:t xml:space="preserve"> </w:t>
      </w:r>
    </w:p>
    <w:p w:rsidR="0072372C" w:rsidRPr="00DE1F66" w:rsidRDefault="0072372C" w:rsidP="00012E66">
      <w:pPr>
        <w:pStyle w:val="Style8"/>
        <w:widowControl/>
        <w:spacing w:line="240" w:lineRule="auto"/>
        <w:ind w:right="34" w:firstLine="709"/>
      </w:pPr>
    </w:p>
    <w:p w:rsidR="0072372C" w:rsidRPr="00DE1F66" w:rsidRDefault="0072372C" w:rsidP="00012E66">
      <w:pPr>
        <w:pStyle w:val="Style8"/>
        <w:widowControl/>
        <w:spacing w:line="240" w:lineRule="auto"/>
        <w:ind w:right="34" w:firstLine="709"/>
        <w:rPr>
          <w:b/>
        </w:rPr>
      </w:pPr>
      <w:r w:rsidRPr="00DE1F66">
        <w:rPr>
          <w:b/>
        </w:rPr>
        <w:t xml:space="preserve">3. Может ли быть оспорен путем предъявления самостоятельного иска отчет об оценке рыночной стоимости права аренды земельного участка, послуживший основанием для изменения размера арендной платы? </w:t>
      </w:r>
    </w:p>
    <w:p w:rsidR="0072372C" w:rsidRPr="00DE1F66" w:rsidRDefault="0072372C" w:rsidP="00012E66">
      <w:pPr>
        <w:pStyle w:val="Style8"/>
        <w:widowControl/>
        <w:spacing w:line="240" w:lineRule="auto"/>
        <w:ind w:right="48" w:firstLine="709"/>
        <w:rPr>
          <w:rStyle w:val="FontStyle14"/>
          <w:sz w:val="24"/>
          <w:szCs w:val="24"/>
        </w:rPr>
      </w:pPr>
      <w:r w:rsidRPr="00DE1F66">
        <w:rPr>
          <w:rStyle w:val="FontStyle14"/>
          <w:sz w:val="24"/>
          <w:szCs w:val="24"/>
        </w:rPr>
        <w:t>Рекомендации Научно-консультативного совета:</w:t>
      </w:r>
    </w:p>
    <w:p w:rsidR="0072372C" w:rsidRPr="00DE1F66" w:rsidRDefault="0072372C" w:rsidP="00012E66">
      <w:pPr>
        <w:pStyle w:val="Style8"/>
        <w:widowControl/>
        <w:spacing w:line="240" w:lineRule="auto"/>
        <w:ind w:right="34" w:firstLine="709"/>
      </w:pPr>
      <w:r w:rsidRPr="00DE1F66">
        <w:t>Согласно пункту 1 Информационного письма Президиума Высшего Арбитражного Суда Российской Федерации от 30.05.2005 № 92 «О рассмотрении арбитражными судами дел об оспаривании оценки имущества, произведенной независимым оценщиком» оспаривание достоверности величины стоимости объекта оценки, определенной независимым оценщиком, путем предъявления самостоятельного иска возможно только в том случае, когда законом или иным нормативным актом предусмотрена обязательность такой величины для сторон сделки, государственного органа, должностного лица, органов управления юридического лица. Кроме того, в этом случае оспаривание достоверности величины стоимости объекта оценки возможно только до момента заключения договора (издания акта государственным органом либо принятия решения должностным лицом или органом управления юридического лица).</w:t>
      </w:r>
    </w:p>
    <w:p w:rsidR="0072372C" w:rsidRPr="00DE1F66" w:rsidRDefault="0072372C" w:rsidP="0072372C">
      <w:pPr>
        <w:pStyle w:val="Style8"/>
        <w:widowControl/>
        <w:spacing w:line="240" w:lineRule="auto"/>
        <w:ind w:right="34" w:firstLine="709"/>
      </w:pPr>
      <w:r w:rsidRPr="00DE1F66">
        <w:lastRenderedPageBreak/>
        <w:t>Согласно разъяснениям, изложенным в пункте 2 Информационного письма Президиума Высшего Арбитражного Суда Российской Федерации № 92 от 30.05.2005 «О рассмотрении арбитражными судами дел об оспаривании оценки имущества, произведенной независимым оценщиком», в случае оспаривания величины стоимости объекта оценки в рамках рассмотрения конкретного спора по поводу сделки, акта государственного органа, решения должностного лица или органа управления юридического лица (в том числе спора о признании сделки недействительной, об оспаривании ненормативного акта, о признании недействительным решения органа управления юридического лица и др.) судам следует учитывать, что согласно статье 12 Закона об оценочной деятельности отчет независимого оценщика является одним из доказательств по делу.</w:t>
      </w:r>
    </w:p>
    <w:p w:rsidR="0072372C" w:rsidRPr="00DE1F66" w:rsidRDefault="0072372C" w:rsidP="0072372C">
      <w:pPr>
        <w:pStyle w:val="Style8"/>
        <w:widowControl/>
        <w:spacing w:line="240" w:lineRule="auto"/>
        <w:ind w:right="34" w:firstLine="709"/>
      </w:pPr>
      <w:r w:rsidRPr="00DE1F66">
        <w:t>Оценка данного доказательства осуществляется судом в соответствии с правилами главы 7 Арбитражного процессуального кодекса Российской Федерации. Для проверки достоверности и подлинности отчета оценщика судом по ходатайству лица, участвующего в деле, или с согласия участвующих в деле лиц может быть назначена экспертиза, в том числе в виде иной независимой оценки.</w:t>
      </w:r>
    </w:p>
    <w:p w:rsidR="00345992" w:rsidRPr="00DE1F66" w:rsidRDefault="00345992" w:rsidP="00345992">
      <w:pPr>
        <w:pStyle w:val="Style8"/>
        <w:widowControl/>
        <w:spacing w:line="240" w:lineRule="auto"/>
        <w:ind w:right="34" w:firstLine="709"/>
      </w:pPr>
      <w:r w:rsidRPr="00DE1F66">
        <w:t xml:space="preserve">При этом </w:t>
      </w:r>
      <w:r w:rsidR="00BF1186" w:rsidRPr="00DE1F66">
        <w:t>а</w:t>
      </w:r>
      <w:r w:rsidRPr="00DE1F66">
        <w:t>рендатор земельного участка</w:t>
      </w:r>
      <w:r w:rsidR="00BF1186" w:rsidRPr="00DE1F66">
        <w:t>, находящегося в публичной собственности,</w:t>
      </w:r>
      <w:r w:rsidRPr="00DE1F66">
        <w:t xml:space="preserve"> при изменения арендной платы в соответствии с нормативным актом не может быть лишен права на оспаривание изменившейся арендной платы, основанной на новой величине рыночной стоимости, определенной оценщиком по договору с органом государственной власти или местного самоуправления, если полагает, что такая стоимость недостоверна. При таких обстоятельствах рыночная стоимость арендной платы, установленная оспариваемым отчет</w:t>
      </w:r>
      <w:r w:rsidR="00BF1186" w:rsidRPr="00DE1F66">
        <w:t xml:space="preserve">ом, оценивается судом </w:t>
      </w:r>
      <w:r w:rsidRPr="00DE1F66">
        <w:t xml:space="preserve">при рассмотрении </w:t>
      </w:r>
      <w:r w:rsidR="00BF1186" w:rsidRPr="00DE1F66">
        <w:t xml:space="preserve">соответствующего </w:t>
      </w:r>
      <w:r w:rsidRPr="00DE1F66">
        <w:t xml:space="preserve">спора, где </w:t>
      </w:r>
      <w:r w:rsidR="00BF1186" w:rsidRPr="00DE1F66">
        <w:t xml:space="preserve">названный </w:t>
      </w:r>
      <w:r w:rsidRPr="00DE1F66">
        <w:t>отчет буд</w:t>
      </w:r>
      <w:r w:rsidR="00BF1186" w:rsidRPr="00DE1F66">
        <w:t>е</w:t>
      </w:r>
      <w:r w:rsidRPr="00DE1F66">
        <w:t>т являться одним из доказательств.</w:t>
      </w:r>
    </w:p>
    <w:p w:rsidR="00345992" w:rsidRPr="00DE1F66" w:rsidRDefault="00345992" w:rsidP="00345992">
      <w:pPr>
        <w:autoSpaceDE w:val="0"/>
        <w:autoSpaceDN w:val="0"/>
        <w:adjustRightInd w:val="0"/>
        <w:spacing w:after="0" w:line="300" w:lineRule="auto"/>
        <w:ind w:firstLine="709"/>
        <w:jc w:val="both"/>
      </w:pPr>
    </w:p>
    <w:p w:rsidR="0072372C" w:rsidRPr="00DE1F66" w:rsidRDefault="0072372C" w:rsidP="0072372C">
      <w:pPr>
        <w:pStyle w:val="Style2"/>
        <w:widowControl/>
        <w:spacing w:line="240" w:lineRule="auto"/>
        <w:ind w:right="11" w:firstLine="578"/>
        <w:rPr>
          <w:rStyle w:val="FontStyle16"/>
          <w:b/>
          <w:sz w:val="24"/>
          <w:szCs w:val="24"/>
        </w:rPr>
      </w:pPr>
      <w:r w:rsidRPr="00DE1F66">
        <w:rPr>
          <w:rStyle w:val="FontStyle16"/>
          <w:b/>
          <w:sz w:val="24"/>
          <w:szCs w:val="24"/>
        </w:rPr>
        <w:t>4</w:t>
      </w:r>
      <w:r w:rsidR="00012E66" w:rsidRPr="00DE1F66">
        <w:rPr>
          <w:rStyle w:val="FontStyle16"/>
          <w:b/>
          <w:sz w:val="24"/>
          <w:szCs w:val="24"/>
        </w:rPr>
        <w:t xml:space="preserve">. </w:t>
      </w:r>
      <w:r w:rsidRPr="00DE1F66">
        <w:rPr>
          <w:rStyle w:val="FontStyle16"/>
          <w:b/>
          <w:sz w:val="24"/>
          <w:szCs w:val="24"/>
        </w:rPr>
        <w:t xml:space="preserve">Предприниматель является собственником помещений в здании, расположенном на земельном участке, государственная собственность на который не разграничена. Также в здании находятся помещения, принадлежащие на праве собственности субъекту Российской Федерации и на праве оперативного управления </w:t>
      </w:r>
      <w:r w:rsidR="001A3053" w:rsidRPr="00DE1F66">
        <w:rPr>
          <w:rStyle w:val="FontStyle16"/>
          <w:b/>
          <w:sz w:val="24"/>
          <w:szCs w:val="24"/>
        </w:rPr>
        <w:t xml:space="preserve">- </w:t>
      </w:r>
      <w:r w:rsidRPr="00DE1F66">
        <w:rPr>
          <w:rStyle w:val="FontStyle16"/>
          <w:b/>
          <w:sz w:val="24"/>
          <w:szCs w:val="24"/>
        </w:rPr>
        <w:t xml:space="preserve">государственному учреждению. В связи с нахождением в здании помещений, принадлежащих на праве оперативного управления государственному учреждению, право предпринимателя на приобретение земельного участка ограничено, он может быть предоставлен только в аренду со множественностью лиц на стороне арендатора (пункт 3 статьи 39.20 Земельного кодекса Российской Федерации). Имеет ли предприниматель право на льготное исчисление арендной платы за пользование земельным участком в размере, не превышающим размера земельного налога? </w:t>
      </w:r>
    </w:p>
    <w:p w:rsidR="0072372C" w:rsidRPr="00DE1F66" w:rsidRDefault="0072372C" w:rsidP="00012E66">
      <w:pPr>
        <w:pStyle w:val="Style2"/>
        <w:widowControl/>
        <w:spacing w:line="240" w:lineRule="auto"/>
        <w:ind w:right="11" w:firstLine="709"/>
        <w:rPr>
          <w:rStyle w:val="FontStyle14"/>
          <w:bCs w:val="0"/>
          <w:sz w:val="24"/>
          <w:szCs w:val="24"/>
        </w:rPr>
      </w:pPr>
      <w:r w:rsidRPr="00DE1F66">
        <w:rPr>
          <w:rStyle w:val="FontStyle14"/>
          <w:sz w:val="24"/>
          <w:szCs w:val="24"/>
        </w:rPr>
        <w:t>Рекомендации Научно-консультативного совета:</w:t>
      </w:r>
    </w:p>
    <w:p w:rsidR="0072372C" w:rsidRPr="00DE1F66" w:rsidRDefault="0072372C" w:rsidP="0072372C">
      <w:pPr>
        <w:pStyle w:val="Style8"/>
        <w:widowControl/>
        <w:spacing w:before="5" w:line="240" w:lineRule="auto"/>
        <w:ind w:right="10" w:firstLine="709"/>
        <w:rPr>
          <w:rStyle w:val="FontStyle14"/>
          <w:b w:val="0"/>
          <w:sz w:val="24"/>
          <w:szCs w:val="24"/>
        </w:rPr>
      </w:pPr>
      <w:r w:rsidRPr="00DE1F66">
        <w:rPr>
          <w:rStyle w:val="FontStyle14"/>
          <w:b w:val="0"/>
          <w:sz w:val="24"/>
          <w:szCs w:val="24"/>
        </w:rPr>
        <w:t xml:space="preserve">Нет, </w:t>
      </w:r>
      <w:r w:rsidR="001A3053" w:rsidRPr="00DE1F66">
        <w:rPr>
          <w:rStyle w:val="FontStyle14"/>
          <w:b w:val="0"/>
          <w:sz w:val="24"/>
          <w:szCs w:val="24"/>
        </w:rPr>
        <w:t xml:space="preserve">он </w:t>
      </w:r>
      <w:r w:rsidRPr="00DE1F66">
        <w:rPr>
          <w:rStyle w:val="FontStyle14"/>
          <w:b w:val="0"/>
          <w:sz w:val="24"/>
          <w:szCs w:val="24"/>
        </w:rPr>
        <w:t>не имеет прав</w:t>
      </w:r>
      <w:r w:rsidR="001A3053" w:rsidRPr="00DE1F66">
        <w:rPr>
          <w:rStyle w:val="FontStyle14"/>
          <w:b w:val="0"/>
          <w:sz w:val="24"/>
          <w:szCs w:val="24"/>
        </w:rPr>
        <w:t>а</w:t>
      </w:r>
      <w:r w:rsidRPr="00DE1F66">
        <w:rPr>
          <w:rStyle w:val="FontStyle14"/>
          <w:b w:val="0"/>
          <w:sz w:val="24"/>
          <w:szCs w:val="24"/>
        </w:rPr>
        <w:t xml:space="preserve"> на льготное исчисление арендной платы. Принцип учета предусмотренных законодательством Российской Федерации ограничений права на приобретение в собственность земельного участка, занимаемого зданием, сооружением, собственником этого здания, сооружения, к рассматриваемому вопросу не применим.</w:t>
      </w:r>
    </w:p>
    <w:p w:rsidR="0072372C" w:rsidRPr="00DE1F66" w:rsidRDefault="0072372C" w:rsidP="0072372C">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 xml:space="preserve">В соответствии с </w:t>
      </w:r>
      <w:hyperlink r:id="rId11" w:history="1">
        <w:r w:rsidRPr="00DE1F66">
          <w:rPr>
            <w:rFonts w:ascii="Times New Roman" w:hAnsi="Times New Roman"/>
            <w:sz w:val="24"/>
            <w:szCs w:val="24"/>
          </w:rPr>
          <w:t>пунктом 1 статьи 39.7</w:t>
        </w:r>
      </w:hyperlink>
      <w:r w:rsidRPr="00DE1F66">
        <w:rPr>
          <w:rFonts w:ascii="Times New Roman" w:hAnsi="Times New Roman"/>
          <w:sz w:val="24"/>
          <w:szCs w:val="24"/>
        </w:rPr>
        <w:t xml:space="preserve"> Земельного кодекса Российской Федерации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72372C" w:rsidRPr="00DE1F66" w:rsidRDefault="0072372C" w:rsidP="0072372C">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 xml:space="preserve">Реализуя предоставленные федеральным законодателем полномочия, Правительство Российской Федерации 16 июля 2009 года издало постановление </w:t>
      </w:r>
      <w:r w:rsidRPr="00DE1F66">
        <w:rPr>
          <w:rFonts w:ascii="Times New Roman" w:hAnsi="Times New Roman"/>
          <w:sz w:val="24"/>
          <w:szCs w:val="24"/>
        </w:rPr>
        <w:br/>
        <w:t xml:space="preserve">№ 582, которым утвердило </w:t>
      </w:r>
      <w:hyperlink r:id="rId12" w:history="1">
        <w:r w:rsidRPr="00DE1F66">
          <w:rPr>
            <w:rFonts w:ascii="Times New Roman" w:hAnsi="Times New Roman"/>
            <w:sz w:val="24"/>
            <w:szCs w:val="24"/>
          </w:rPr>
          <w:t>Основные принципы</w:t>
        </w:r>
      </w:hyperlink>
      <w:r w:rsidRPr="00DE1F66">
        <w:rPr>
          <w:rFonts w:ascii="Times New Roman" w:hAnsi="Times New Roman"/>
          <w:sz w:val="24"/>
          <w:szCs w:val="24"/>
        </w:rPr>
        <w:t xml:space="preserve"> определения арендной платы.</w:t>
      </w:r>
    </w:p>
    <w:p w:rsidR="0072372C" w:rsidRPr="00DE1F66" w:rsidRDefault="0072372C" w:rsidP="0072372C">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 xml:space="preserve">Основные принципы содержат </w:t>
      </w:r>
      <w:hyperlink r:id="rId13" w:history="1">
        <w:r w:rsidRPr="00DE1F66">
          <w:rPr>
            <w:rFonts w:ascii="Times New Roman" w:hAnsi="Times New Roman"/>
            <w:sz w:val="24"/>
            <w:szCs w:val="24"/>
          </w:rPr>
          <w:t>принцип №</w:t>
        </w:r>
        <w:r w:rsidR="001A3053" w:rsidRPr="00DE1F66">
          <w:rPr>
            <w:rFonts w:ascii="Times New Roman" w:hAnsi="Times New Roman"/>
            <w:sz w:val="24"/>
            <w:szCs w:val="24"/>
          </w:rPr>
          <w:t xml:space="preserve"> </w:t>
        </w:r>
        <w:r w:rsidRPr="00DE1F66">
          <w:rPr>
            <w:rFonts w:ascii="Times New Roman" w:hAnsi="Times New Roman"/>
            <w:sz w:val="24"/>
            <w:szCs w:val="24"/>
          </w:rPr>
          <w:t>7</w:t>
        </w:r>
      </w:hyperlink>
      <w:r w:rsidRPr="00DE1F66">
        <w:rPr>
          <w:rFonts w:ascii="Times New Roman" w:hAnsi="Times New Roman"/>
          <w:sz w:val="24"/>
          <w:szCs w:val="24"/>
        </w:rPr>
        <w:t>, который уст</w:t>
      </w:r>
      <w:r w:rsidR="001A3053" w:rsidRPr="00DE1F66">
        <w:rPr>
          <w:rFonts w:ascii="Times New Roman" w:hAnsi="Times New Roman"/>
          <w:sz w:val="24"/>
          <w:szCs w:val="24"/>
        </w:rPr>
        <w:t>анавливает дополнительные</w:t>
      </w:r>
      <w:r w:rsidRPr="00DE1F66">
        <w:rPr>
          <w:rFonts w:ascii="Times New Roman" w:hAnsi="Times New Roman"/>
          <w:sz w:val="24"/>
          <w:szCs w:val="24"/>
        </w:rPr>
        <w:t xml:space="preserve"> гаранти</w:t>
      </w:r>
      <w:r w:rsidR="001A3053" w:rsidRPr="00DE1F66">
        <w:rPr>
          <w:rFonts w:ascii="Times New Roman" w:hAnsi="Times New Roman"/>
          <w:sz w:val="24"/>
          <w:szCs w:val="24"/>
        </w:rPr>
        <w:t>и</w:t>
      </w:r>
      <w:r w:rsidRPr="00DE1F66">
        <w:rPr>
          <w:rFonts w:ascii="Times New Roman" w:hAnsi="Times New Roman"/>
          <w:sz w:val="24"/>
          <w:szCs w:val="24"/>
        </w:rPr>
        <w:t xml:space="preserve"> экономической обоснованности размера арендной платы за земельные участки, ограниченные в обороте, для лиц, имеющих в собственности объекты недвижимого имущества, расположенные на таких земельных участках</w:t>
      </w:r>
      <w:r w:rsidR="001A3053" w:rsidRPr="00DE1F66">
        <w:rPr>
          <w:rFonts w:ascii="Times New Roman" w:hAnsi="Times New Roman"/>
          <w:sz w:val="24"/>
          <w:szCs w:val="24"/>
        </w:rPr>
        <w:t>,</w:t>
      </w:r>
      <w:r w:rsidRPr="00DE1F66">
        <w:rPr>
          <w:rFonts w:ascii="Times New Roman" w:hAnsi="Times New Roman"/>
          <w:sz w:val="24"/>
          <w:szCs w:val="24"/>
        </w:rPr>
        <w:t xml:space="preserve"> и арендующих </w:t>
      </w:r>
      <w:r w:rsidRPr="00DE1F66">
        <w:rPr>
          <w:rFonts w:ascii="Times New Roman" w:hAnsi="Times New Roman"/>
          <w:sz w:val="24"/>
          <w:szCs w:val="24"/>
        </w:rPr>
        <w:lastRenderedPageBreak/>
        <w:t xml:space="preserve">такие земельные участки. Наличие на земельном участке здания или сооружения, в котором отдельные помещения принадлежат одному лицу на праве собственности, а другому </w:t>
      </w:r>
      <w:r w:rsidR="001A3053" w:rsidRPr="00DE1F66">
        <w:rPr>
          <w:rFonts w:ascii="Times New Roman" w:hAnsi="Times New Roman"/>
          <w:sz w:val="24"/>
          <w:szCs w:val="24"/>
        </w:rPr>
        <w:t xml:space="preserve">- </w:t>
      </w:r>
      <w:r w:rsidRPr="00DE1F66">
        <w:rPr>
          <w:rFonts w:ascii="Times New Roman" w:hAnsi="Times New Roman"/>
          <w:sz w:val="24"/>
          <w:szCs w:val="24"/>
        </w:rPr>
        <w:t xml:space="preserve">на праве оперативного управления или хозяйственного ведения, не является ограничением в обороте этого земельного участка. Это является обременением, которое препятствует приобретению неделимого земельного участка или его части в собственность. </w:t>
      </w:r>
    </w:p>
    <w:p w:rsidR="0072372C" w:rsidRPr="00DE1F66" w:rsidRDefault="002C1C0F" w:rsidP="0072372C">
      <w:pPr>
        <w:autoSpaceDE w:val="0"/>
        <w:autoSpaceDN w:val="0"/>
        <w:adjustRightInd w:val="0"/>
        <w:spacing w:after="0" w:line="240" w:lineRule="auto"/>
        <w:ind w:firstLine="709"/>
        <w:jc w:val="both"/>
        <w:rPr>
          <w:rFonts w:ascii="Times New Roman" w:hAnsi="Times New Roman"/>
          <w:sz w:val="24"/>
          <w:szCs w:val="24"/>
        </w:rPr>
      </w:pPr>
      <w:hyperlink r:id="rId14" w:history="1">
        <w:r w:rsidR="0072372C" w:rsidRPr="00DE1F66">
          <w:rPr>
            <w:rFonts w:ascii="Times New Roman" w:hAnsi="Times New Roman"/>
            <w:sz w:val="24"/>
            <w:szCs w:val="24"/>
          </w:rPr>
          <w:t>Принцип № 7</w:t>
        </w:r>
      </w:hyperlink>
      <w:r w:rsidR="0072372C" w:rsidRPr="00DE1F66">
        <w:rPr>
          <w:rFonts w:ascii="Times New Roman" w:hAnsi="Times New Roman"/>
          <w:sz w:val="24"/>
          <w:szCs w:val="24"/>
        </w:rPr>
        <w:t xml:space="preserve"> применим исключительно в случаях аренды земельных участков, относящихся к перечню, установленному </w:t>
      </w:r>
      <w:hyperlink r:id="rId15" w:history="1">
        <w:r w:rsidR="0072372C" w:rsidRPr="00DE1F66">
          <w:rPr>
            <w:rFonts w:ascii="Times New Roman" w:hAnsi="Times New Roman"/>
            <w:sz w:val="24"/>
            <w:szCs w:val="24"/>
          </w:rPr>
          <w:t>пунктом 5 статьи 27</w:t>
        </w:r>
      </w:hyperlink>
      <w:r w:rsidR="0072372C" w:rsidRPr="00DE1F66">
        <w:rPr>
          <w:rFonts w:ascii="Times New Roman" w:hAnsi="Times New Roman"/>
          <w:sz w:val="24"/>
          <w:szCs w:val="24"/>
        </w:rPr>
        <w:t xml:space="preserve"> Земельного кодекса Российской Федерации.</w:t>
      </w:r>
    </w:p>
    <w:p w:rsidR="0072372C" w:rsidRPr="00DE1F66" w:rsidRDefault="0072372C" w:rsidP="0072372C">
      <w:pPr>
        <w:autoSpaceDE w:val="0"/>
        <w:autoSpaceDN w:val="0"/>
        <w:adjustRightInd w:val="0"/>
        <w:spacing w:after="0" w:line="240" w:lineRule="auto"/>
        <w:ind w:firstLine="709"/>
        <w:jc w:val="both"/>
        <w:rPr>
          <w:rStyle w:val="FontStyle14"/>
          <w:b w:val="0"/>
          <w:bCs w:val="0"/>
          <w:sz w:val="24"/>
          <w:szCs w:val="24"/>
        </w:rPr>
      </w:pPr>
      <w:r w:rsidRPr="00DE1F66">
        <w:rPr>
          <w:rStyle w:val="FontStyle14"/>
          <w:b w:val="0"/>
          <w:sz w:val="24"/>
          <w:szCs w:val="24"/>
        </w:rPr>
        <w:t>Исходя из изложенного предприниматель, являющийся собственником нежилых помещений, расположенных на неделимом участке, должен оплачивать арендную плату, исчисленную в общем порядке.</w:t>
      </w:r>
    </w:p>
    <w:p w:rsidR="0072372C" w:rsidRPr="00DE1F66" w:rsidRDefault="0072372C" w:rsidP="0072372C">
      <w:pPr>
        <w:pStyle w:val="Style8"/>
        <w:widowControl/>
        <w:spacing w:line="240" w:lineRule="auto"/>
        <w:ind w:right="34" w:firstLine="581"/>
        <w:rPr>
          <w:rStyle w:val="FontStyle14"/>
          <w:b w:val="0"/>
          <w:sz w:val="24"/>
          <w:szCs w:val="24"/>
        </w:rPr>
      </w:pPr>
    </w:p>
    <w:p w:rsidR="0072372C" w:rsidRPr="00DE1F66" w:rsidRDefault="0072372C" w:rsidP="00012E66">
      <w:pPr>
        <w:pStyle w:val="Style8"/>
        <w:widowControl/>
        <w:spacing w:line="240" w:lineRule="auto"/>
        <w:ind w:firstLine="709"/>
        <w:rPr>
          <w:b/>
        </w:rPr>
      </w:pPr>
      <w:r w:rsidRPr="00DE1F66">
        <w:rPr>
          <w:b/>
        </w:rPr>
        <w:t xml:space="preserve">5. </w:t>
      </w:r>
      <w:r w:rsidR="00735467" w:rsidRPr="00DE1F66">
        <w:rPr>
          <w:b/>
        </w:rPr>
        <w:t xml:space="preserve">Вправе ли арендатор потребовать с </w:t>
      </w:r>
      <w:r w:rsidRPr="00DE1F66">
        <w:rPr>
          <w:b/>
        </w:rPr>
        <w:t>арендодател</w:t>
      </w:r>
      <w:r w:rsidR="00735467" w:rsidRPr="00DE1F66">
        <w:rPr>
          <w:b/>
        </w:rPr>
        <w:t xml:space="preserve">я </w:t>
      </w:r>
      <w:r w:rsidRPr="00DE1F66">
        <w:rPr>
          <w:b/>
        </w:rPr>
        <w:t>уплаченн</w:t>
      </w:r>
      <w:r w:rsidR="00735467" w:rsidRPr="00DE1F66">
        <w:rPr>
          <w:b/>
        </w:rPr>
        <w:t xml:space="preserve">ые арендные платежи </w:t>
      </w:r>
      <w:r w:rsidRPr="00DE1F66">
        <w:rPr>
          <w:b/>
        </w:rPr>
        <w:t xml:space="preserve">за период, когда он не мог использовать земельный участок по назначению в результате неправомерных действий арендодателя, в случае, если договор аренды земельного участка заключен по итогам аукциона с целью строительства и цель аренды достигнута? </w:t>
      </w:r>
    </w:p>
    <w:p w:rsidR="0072372C" w:rsidRPr="00DE1F66" w:rsidRDefault="0072372C" w:rsidP="0072372C">
      <w:pPr>
        <w:pStyle w:val="Style8"/>
        <w:widowControl/>
        <w:spacing w:line="240" w:lineRule="auto"/>
        <w:ind w:firstLine="709"/>
        <w:rPr>
          <w:rStyle w:val="FontStyle14"/>
          <w:sz w:val="24"/>
          <w:szCs w:val="24"/>
        </w:rPr>
      </w:pPr>
      <w:r w:rsidRPr="00DE1F66">
        <w:rPr>
          <w:rStyle w:val="FontStyle14"/>
          <w:sz w:val="24"/>
          <w:szCs w:val="24"/>
        </w:rPr>
        <w:t>Рекомендации Научно-консультативного совета:</w:t>
      </w:r>
    </w:p>
    <w:p w:rsidR="0072372C" w:rsidRPr="00DE1F66" w:rsidRDefault="0072372C" w:rsidP="0072372C">
      <w:pPr>
        <w:pStyle w:val="Style8"/>
        <w:widowControl/>
        <w:spacing w:line="240" w:lineRule="auto"/>
        <w:ind w:right="34" w:firstLine="709"/>
      </w:pPr>
      <w:r w:rsidRPr="00DE1F66">
        <w:t>Из статьи 606 и пункта 1 статьи 611 Гражданского кодекса Российской Федерации следует, что основная обязанность арендодателя состоит в обеспечении арендатору возможности пользования вещью в соответствии с ее назначением.</w:t>
      </w:r>
    </w:p>
    <w:p w:rsidR="0072372C" w:rsidRPr="00DE1F66" w:rsidRDefault="0072372C" w:rsidP="0072372C">
      <w:pPr>
        <w:pStyle w:val="Style8"/>
        <w:widowControl/>
        <w:spacing w:line="240" w:lineRule="auto"/>
        <w:ind w:right="34" w:firstLine="709"/>
      </w:pPr>
      <w:r w:rsidRPr="00DE1F66">
        <w:t>Системное толкование указанных норм в совокупности со статьей 614 Гражданского кодекса Российской Федерации свидетельствует о том, что договор аренды носит взаимный характер, то есть невозможность пользоваться арендованным имуществом по обстоятельствам, не зависящим от арендатора, освобождает последнего от исполнения его обязанности по внесению арендной платы.</w:t>
      </w:r>
    </w:p>
    <w:p w:rsidR="00675BD6" w:rsidRPr="00DE1F66" w:rsidRDefault="0072372C" w:rsidP="00675BD6">
      <w:pPr>
        <w:pStyle w:val="Style8"/>
        <w:widowControl/>
        <w:spacing w:line="240" w:lineRule="auto"/>
        <w:ind w:right="34" w:firstLine="709"/>
      </w:pPr>
      <w:r w:rsidRPr="00DE1F66">
        <w:t>Таким образом, чинение арендодателем препятствий в использовании земельного участка для целей строительства является основанием для освобождения арендатора от уплаты арендных платежей, а в случае их уплаты</w:t>
      </w:r>
      <w:r w:rsidR="001A3053" w:rsidRPr="00DE1F66">
        <w:t xml:space="preserve"> –</w:t>
      </w:r>
      <w:r w:rsidRPr="00DE1F66">
        <w:t xml:space="preserve"> основанием для их возврата. По общему правилу, правовым основанием возврата в данном случае будут нормы о взыскании убытков (статьи 15, 393 и 611 Гражданского кодекса Российской Федерации).</w:t>
      </w:r>
    </w:p>
    <w:p w:rsidR="006B1CFD" w:rsidRPr="00DE1F66" w:rsidRDefault="007B04D3" w:rsidP="00675BD6">
      <w:pPr>
        <w:pStyle w:val="Style8"/>
        <w:widowControl/>
        <w:spacing w:line="240" w:lineRule="auto"/>
        <w:ind w:right="34" w:firstLine="709"/>
      </w:pPr>
      <w:r w:rsidRPr="00DE1F66">
        <w:t xml:space="preserve">При квалификации заявленных </w:t>
      </w:r>
      <w:r w:rsidR="006B1CFD" w:rsidRPr="00DE1F66">
        <w:t xml:space="preserve">истцом </w:t>
      </w:r>
      <w:r w:rsidRPr="00DE1F66">
        <w:t xml:space="preserve">требований суду необходимо руководствоваться разъяснениями, сформулированными в </w:t>
      </w:r>
      <w:r w:rsidR="00675BD6" w:rsidRPr="00DE1F66">
        <w:t xml:space="preserve">пункте 9 постановления </w:t>
      </w:r>
      <w:r w:rsidR="006B1CFD" w:rsidRPr="00DE1F66">
        <w:t xml:space="preserve">Пленума Верховного Суда РФ от 23.06.2015 </w:t>
      </w:r>
      <w:r w:rsidR="00675BD6" w:rsidRPr="00DE1F66">
        <w:t>№</w:t>
      </w:r>
      <w:r w:rsidR="006B1CFD" w:rsidRPr="00DE1F66">
        <w:t xml:space="preserve"> 25</w:t>
      </w:r>
      <w:r w:rsidR="00675BD6" w:rsidRPr="00DE1F66">
        <w:t xml:space="preserve"> «</w:t>
      </w:r>
      <w:r w:rsidR="006B1CFD" w:rsidRPr="00DE1F66">
        <w:t>О применении судами некоторых положений раздела I части первой Гражданского кодекса Российской Федерации</w:t>
      </w:r>
      <w:r w:rsidR="00675BD6" w:rsidRPr="00DE1F66">
        <w:t>».</w:t>
      </w:r>
    </w:p>
    <w:p w:rsidR="007B04D3" w:rsidRPr="00DE1F66" w:rsidRDefault="007B04D3" w:rsidP="0072372C">
      <w:pPr>
        <w:pStyle w:val="Style8"/>
        <w:widowControl/>
        <w:spacing w:line="240" w:lineRule="auto"/>
        <w:ind w:right="34" w:firstLine="709"/>
      </w:pPr>
    </w:p>
    <w:p w:rsidR="0072372C" w:rsidRPr="00DE1F66" w:rsidRDefault="0072372C" w:rsidP="00012E66">
      <w:pPr>
        <w:pStyle w:val="Style8"/>
        <w:widowControl/>
        <w:spacing w:line="240" w:lineRule="auto"/>
        <w:ind w:firstLine="709"/>
        <w:rPr>
          <w:b/>
        </w:rPr>
      </w:pPr>
      <w:r w:rsidRPr="00DE1F66">
        <w:rPr>
          <w:b/>
        </w:rPr>
        <w:t xml:space="preserve">6. В каком порядке </w:t>
      </w:r>
      <w:r w:rsidR="001A3053" w:rsidRPr="00DE1F66">
        <w:rPr>
          <w:b/>
        </w:rPr>
        <w:t>при</w:t>
      </w:r>
      <w:r w:rsidRPr="00DE1F66">
        <w:rPr>
          <w:b/>
        </w:rPr>
        <w:t xml:space="preserve"> отсутстви</w:t>
      </w:r>
      <w:r w:rsidR="001A3053" w:rsidRPr="00DE1F66">
        <w:rPr>
          <w:b/>
        </w:rPr>
        <w:t>и</w:t>
      </w:r>
      <w:r w:rsidRPr="00DE1F66">
        <w:rPr>
          <w:b/>
        </w:rPr>
        <w:t xml:space="preserve"> заключенного договора аренды подлежит исчислению плата за фактическое пользование земельным участком, находящимся в государственной или муниципальной собственности, который сформирован для эксплуатации нескольких самостоятельных зданий, в случае, когда здания и помещения в них принадлежат различным собственникам, использующим принадлежащие им объекты для целей предпринимательской или иной экономической деятельности? </w:t>
      </w:r>
    </w:p>
    <w:p w:rsidR="0072372C" w:rsidRPr="00DE1F66" w:rsidRDefault="0072372C" w:rsidP="0072372C">
      <w:pPr>
        <w:pStyle w:val="Style8"/>
        <w:widowControl/>
        <w:spacing w:line="240" w:lineRule="auto"/>
        <w:ind w:firstLine="709"/>
        <w:rPr>
          <w:rStyle w:val="FontStyle14"/>
          <w:sz w:val="24"/>
          <w:szCs w:val="24"/>
        </w:rPr>
      </w:pPr>
      <w:r w:rsidRPr="00DE1F66">
        <w:rPr>
          <w:rStyle w:val="FontStyle14"/>
          <w:sz w:val="24"/>
          <w:szCs w:val="24"/>
        </w:rPr>
        <w:t>Рекомендации Научно-консультативного совета:</w:t>
      </w:r>
    </w:p>
    <w:p w:rsidR="0072372C" w:rsidRPr="00DE1F66" w:rsidRDefault="0072372C" w:rsidP="0072372C">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Одним из принципов земельного законодательства является принцип платности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72372C" w:rsidRPr="00DE1F66" w:rsidRDefault="0072372C" w:rsidP="00012E66">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В силу статьи 65 Земельного кодекса Российской Федерации формами платы за использование земли являются земельный налог (до введения в действие налога на недвижимость) и арендная плата.</w:t>
      </w:r>
    </w:p>
    <w:p w:rsidR="0072372C" w:rsidRPr="00DE1F66" w:rsidRDefault="0072372C" w:rsidP="00012E66">
      <w:pPr>
        <w:autoSpaceDE w:val="0"/>
        <w:autoSpaceDN w:val="0"/>
        <w:adjustRightInd w:val="0"/>
        <w:spacing w:after="0" w:line="240" w:lineRule="auto"/>
        <w:ind w:firstLine="709"/>
        <w:jc w:val="both"/>
        <w:outlineLvl w:val="0"/>
        <w:rPr>
          <w:rFonts w:ascii="Times New Roman" w:hAnsi="Times New Roman"/>
          <w:sz w:val="24"/>
          <w:szCs w:val="24"/>
        </w:rPr>
      </w:pPr>
      <w:r w:rsidRPr="00DE1F66">
        <w:rPr>
          <w:rFonts w:ascii="Times New Roman" w:hAnsi="Times New Roman"/>
          <w:sz w:val="24"/>
          <w:szCs w:val="24"/>
        </w:rPr>
        <w:lastRenderedPageBreak/>
        <w:t>Статьей 388 Налогового кодекса Российской Федерации установлен ограниченный перечень плательщиков земельного налога, к которым относятся только организации и физические лица, обладающие земельными участками, признаваемыми объектом налогообложения, на праве собственности, праве постоянного (бессрочного) пользования или праве пожизненного наследуемого владения, если иное не установлено настоящим пунктом. Во всех не перечисленных в данной статье случаях оплата землепользования осуществляется по ставкам арендной платы.</w:t>
      </w:r>
    </w:p>
    <w:p w:rsidR="0072372C" w:rsidRPr="00DE1F66" w:rsidRDefault="0072372C" w:rsidP="00012E66">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Особенностью объектов недвижимости (зданий и сооружений) является их неразрывная связь с земельным участком, на котором они расположены и который необходим для их эксплуатации (статьи 130 и 271 Гражданского кодекса Российской Федерации), в связи с чем у собственника объекта недвижимости возникает право пользования таким земельным участком (статья 552 Гражданского кодекса Российской Федерации и статья 35 Земельного кодекса Российской Федерации) и, соответственно, обязанность по оплате такого использования земли.</w:t>
      </w:r>
    </w:p>
    <w:p w:rsidR="0072372C" w:rsidRPr="00DE1F66" w:rsidRDefault="0072372C" w:rsidP="00012E66">
      <w:pPr>
        <w:pStyle w:val="Style8"/>
        <w:widowControl/>
        <w:spacing w:line="240" w:lineRule="auto"/>
        <w:ind w:right="34" w:firstLine="709"/>
      </w:pPr>
      <w:r w:rsidRPr="00DE1F66">
        <w:t>Земельные участки, занятые несколькими объектами недвижимости, могут относиться к делимым и неделимым (раздел которых невозможно осуществить без нарушений требований к образуемым или измененным земельным участкам).</w:t>
      </w:r>
    </w:p>
    <w:p w:rsidR="0072372C" w:rsidRPr="00DE1F66" w:rsidRDefault="0072372C" w:rsidP="00012E66">
      <w:pPr>
        <w:autoSpaceDE w:val="0"/>
        <w:autoSpaceDN w:val="0"/>
        <w:adjustRightInd w:val="0"/>
        <w:spacing w:after="0" w:line="240" w:lineRule="auto"/>
        <w:ind w:firstLine="709"/>
        <w:jc w:val="both"/>
        <w:rPr>
          <w:rFonts w:ascii="Times New Roman" w:hAnsi="Times New Roman"/>
          <w:sz w:val="24"/>
          <w:szCs w:val="24"/>
        </w:rPr>
      </w:pPr>
      <w:r w:rsidRPr="00DE1F66">
        <w:rPr>
          <w:rFonts w:ascii="Times New Roman" w:hAnsi="Times New Roman"/>
          <w:sz w:val="24"/>
          <w:szCs w:val="24"/>
        </w:rPr>
        <w:t>В пункте 10 статьи 39.20 Земельного кодекса Российской Федерации законодатель прописал правило, согласно которому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неделимого земельного участка,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72372C" w:rsidRPr="00DE1F66" w:rsidRDefault="0072372C" w:rsidP="00012E66">
      <w:pPr>
        <w:pStyle w:val="Style8"/>
        <w:widowControl/>
        <w:spacing w:line="240" w:lineRule="auto"/>
        <w:ind w:right="34" w:firstLine="709"/>
      </w:pPr>
      <w:r w:rsidRPr="00DE1F66">
        <w:t>Применительно к делимым земельным участкам, занятым несколькими объектами недвижимости, но еще не разделенными в установленном законом порядке, такие правила законодателем не предусмотрены, однако это не исключает возможности применения данной нормы по аналогии закона (статья 6 Гражданского кодекса Российской Федерации).</w:t>
      </w:r>
    </w:p>
    <w:p w:rsidR="0072372C" w:rsidRPr="00DE1F66" w:rsidRDefault="0072372C" w:rsidP="00012E66">
      <w:pPr>
        <w:pStyle w:val="Style8"/>
        <w:widowControl/>
        <w:spacing w:line="240" w:lineRule="auto"/>
        <w:ind w:right="34" w:firstLine="709"/>
      </w:pPr>
      <w:r w:rsidRPr="00DE1F66">
        <w:t>Отсутствие оформления права на землю не может служить основанием для освобождения от оплаты использования земли, поэтому размер обязательства каждого из собственников объектов недвижимости в общей сумме платы за пользование земельным участком подлежит определению пропорционально соотношению размера площади принадлежащих ему помещений (зданий или сооружений) к общей площади всех объектов недвижимости, расположенных на земельном участке.</w:t>
      </w:r>
    </w:p>
    <w:p w:rsidR="0072372C" w:rsidRPr="00DE1F66" w:rsidRDefault="0072372C" w:rsidP="0072372C">
      <w:pPr>
        <w:pStyle w:val="Style8"/>
        <w:widowControl/>
        <w:spacing w:line="240" w:lineRule="auto"/>
        <w:ind w:right="34" w:firstLine="581"/>
      </w:pPr>
    </w:p>
    <w:p w:rsidR="0072372C" w:rsidRPr="00DE1F66" w:rsidRDefault="0072372C" w:rsidP="00012E66">
      <w:pPr>
        <w:pStyle w:val="Style8"/>
        <w:widowControl/>
        <w:spacing w:line="240" w:lineRule="auto"/>
        <w:ind w:right="34" w:firstLine="709"/>
        <w:rPr>
          <w:b/>
        </w:rPr>
      </w:pPr>
      <w:r w:rsidRPr="00DE1F66">
        <w:rPr>
          <w:b/>
        </w:rPr>
        <w:t>7. Распространяется ли условие о подсудности споров, предусмотренное договором аренды земельного участка</w:t>
      </w:r>
      <w:r w:rsidR="001A3053" w:rsidRPr="00DE1F66">
        <w:rPr>
          <w:b/>
        </w:rPr>
        <w:t>,</w:t>
      </w:r>
      <w:r w:rsidRPr="00DE1F66">
        <w:rPr>
          <w:b/>
        </w:rPr>
        <w:t xml:space="preserve"> на лицо, к которому переходит право аренды при покупке объекта недвижимости, расположенного на данном земельном участке? </w:t>
      </w:r>
    </w:p>
    <w:p w:rsidR="00FF3613" w:rsidRPr="00DE1F66" w:rsidRDefault="00FF3613" w:rsidP="00FF3613">
      <w:pPr>
        <w:pStyle w:val="Style8"/>
        <w:widowControl/>
        <w:spacing w:line="240" w:lineRule="auto"/>
        <w:ind w:right="48" w:firstLine="709"/>
        <w:rPr>
          <w:rStyle w:val="FontStyle14"/>
          <w:sz w:val="24"/>
          <w:szCs w:val="24"/>
        </w:rPr>
      </w:pPr>
      <w:r w:rsidRPr="00DE1F66">
        <w:rPr>
          <w:rStyle w:val="FontStyle14"/>
          <w:sz w:val="24"/>
          <w:szCs w:val="24"/>
        </w:rPr>
        <w:t>Рекомендации Научно-консультативного совета:</w:t>
      </w:r>
    </w:p>
    <w:p w:rsidR="0072372C" w:rsidRPr="00DE1F66" w:rsidRDefault="0072372C" w:rsidP="0072372C">
      <w:pPr>
        <w:pStyle w:val="Style8"/>
        <w:widowControl/>
        <w:spacing w:line="240" w:lineRule="auto"/>
        <w:ind w:right="34" w:firstLine="709"/>
      </w:pPr>
      <w:r w:rsidRPr="00DE1F66">
        <w:t>В соответствии с пунктом 1 статьи 552 Гражданского кодекса Российской Федерации по договору продажи здания, строения и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rsidR="0072372C" w:rsidRPr="00DE1F66" w:rsidRDefault="0072372C" w:rsidP="0072372C">
      <w:pPr>
        <w:pStyle w:val="Style8"/>
        <w:widowControl/>
        <w:spacing w:line="240" w:lineRule="auto"/>
        <w:ind w:right="34" w:firstLine="709"/>
      </w:pPr>
      <w:r w:rsidRPr="00DE1F66">
        <w:t xml:space="preserve">Согласно разъяснениям, изложенным в пункте 14 постановления Пленума Высшего Арбитражного Суда Российской Федерации от 24.03.2005 № 11 </w:t>
      </w:r>
      <w:r w:rsidRPr="00DE1F66">
        <w:br/>
        <w:t xml:space="preserve">«О некоторых вопросах, связанных с применением земельного законодательства», покупатель здания, строения, сооружения, находящихся на земельном участке, принадлежащем продавцу на праве аренды, с момента регистрации перехода права собственности на такую недвижимость приобретает право пользования земельным </w:t>
      </w:r>
      <w:r w:rsidRPr="00DE1F66">
        <w:lastRenderedPageBreak/>
        <w:t>участком, занятым зданием, строением, сооружением и необходимым для их использования на праве аренды, независимо от того, оформлен ли в установленном порядке договор аренды между покупателем недвижимости и собственником земельного участка.</w:t>
      </w:r>
    </w:p>
    <w:p w:rsidR="0072372C" w:rsidRPr="00DE1F66" w:rsidRDefault="0072372C" w:rsidP="0072372C">
      <w:pPr>
        <w:pStyle w:val="Style8"/>
        <w:widowControl/>
        <w:spacing w:line="240" w:lineRule="auto"/>
        <w:ind w:right="34" w:firstLine="709"/>
      </w:pPr>
      <w:r w:rsidRPr="00DE1F66">
        <w:t>Таким образом, с момента приобретения в собственность объекта недвижимости к покупателю переходят права и обязанности арендатора по договору аренды земельного участка, заключенному между продавцом недвижимости и собственником земельного участка.</w:t>
      </w:r>
    </w:p>
    <w:p w:rsidR="00466A5B" w:rsidRPr="00DE1F66" w:rsidRDefault="0072372C" w:rsidP="00466A5B">
      <w:pPr>
        <w:pStyle w:val="Style8"/>
        <w:widowControl/>
        <w:spacing w:line="240" w:lineRule="auto"/>
        <w:ind w:right="34" w:firstLine="709"/>
      </w:pPr>
      <w:r w:rsidRPr="00DE1F66">
        <w:t>В соответствии с пунктом 25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по смыслу статей 552 Гражданского кодекса Российской Федерации, 35 Земельного кодекса Российской Федерации и статьи 25.5 Федерального закона «О государственной регистрации прав на недвижимое имущество и сделок с ним» при продаже недвижимости, находящейся на земельном участке, не принадлежащем продавцу на праве собственности, к покупателю этой недвижимости с момента государственной регистрации перехода права собственности на нее переходит то право на земельный участок, которое принадлежало продавцу недвижимости, а также связанные с этим правом обязанности при наличии таковых (перемена лица в договоре аренды).</w:t>
      </w:r>
    </w:p>
    <w:p w:rsidR="00466A5B" w:rsidRPr="00DE1F66" w:rsidRDefault="00466A5B" w:rsidP="00466A5B">
      <w:pPr>
        <w:pStyle w:val="Style8"/>
        <w:widowControl/>
        <w:spacing w:line="240" w:lineRule="auto"/>
        <w:ind w:right="34" w:firstLine="709"/>
      </w:pPr>
      <w:r w:rsidRPr="00DE1F66">
        <w:t>Согласно разъяснениям, сформулированным в пункте 31 постановления Пленума Верховного Суда РФ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согласованное в договоре первоначального кредитора с должником арбитражное соглашение (арбитражная оговорка) сохраняют силу для нового кредитора и должника, если иное не предусмотрено указанным договором либо договором между должником и новым кредитором.</w:t>
      </w:r>
    </w:p>
    <w:p w:rsidR="0072372C" w:rsidRPr="00DE1F66" w:rsidRDefault="00DE3514" w:rsidP="0072372C">
      <w:pPr>
        <w:pStyle w:val="Style8"/>
        <w:widowControl/>
        <w:spacing w:line="240" w:lineRule="auto"/>
        <w:ind w:right="34" w:firstLine="709"/>
      </w:pPr>
      <w:r w:rsidRPr="00DE1F66">
        <w:t xml:space="preserve">Исходя из указанного, </w:t>
      </w:r>
      <w:r w:rsidR="0072372C" w:rsidRPr="00DE1F66">
        <w:t>по общему правилу перем</w:t>
      </w:r>
      <w:r w:rsidR="001A3053" w:rsidRPr="00DE1F66">
        <w:t>ена лиц</w:t>
      </w:r>
      <w:r w:rsidR="0072372C" w:rsidRPr="00DE1F66">
        <w:t xml:space="preserve"> в договоре аренды </w:t>
      </w:r>
      <w:r w:rsidR="0087770E" w:rsidRPr="00DE1F66">
        <w:t xml:space="preserve">земельного участка </w:t>
      </w:r>
      <w:r w:rsidR="0072372C" w:rsidRPr="00DE1F66">
        <w:t xml:space="preserve">предполагает распространение на </w:t>
      </w:r>
      <w:r w:rsidR="0087770E" w:rsidRPr="00DE1F66">
        <w:t>нового</w:t>
      </w:r>
      <w:r w:rsidRPr="00DE1F66">
        <w:t xml:space="preserve"> </w:t>
      </w:r>
      <w:r w:rsidR="0087770E" w:rsidRPr="00DE1F66">
        <w:t>арендатора-</w:t>
      </w:r>
      <w:r w:rsidR="0072372C" w:rsidRPr="00DE1F66">
        <w:t xml:space="preserve">покупателя объекта недвижимости условия договора о подсудности споров. </w:t>
      </w:r>
    </w:p>
    <w:p w:rsidR="00FF3613" w:rsidRPr="00DE1F66" w:rsidRDefault="00FF3613" w:rsidP="00FF3613">
      <w:pPr>
        <w:pStyle w:val="1"/>
        <w:ind w:firstLine="581"/>
        <w:jc w:val="center"/>
        <w:rPr>
          <w:i/>
          <w:sz w:val="24"/>
          <w:szCs w:val="24"/>
        </w:rPr>
      </w:pPr>
      <w:r w:rsidRPr="00DE1F66">
        <w:rPr>
          <w:rStyle w:val="FontStyle12"/>
          <w:b/>
          <w:i/>
          <w:lang w:val="en-US"/>
        </w:rPr>
        <w:t>II</w:t>
      </w:r>
      <w:r w:rsidRPr="00DE1F66">
        <w:rPr>
          <w:rStyle w:val="FontStyle12"/>
          <w:b/>
          <w:i/>
        </w:rPr>
        <w:t>.</w:t>
      </w:r>
      <w:r w:rsidRPr="00DE1F66">
        <w:rPr>
          <w:rStyle w:val="FontStyle12"/>
          <w:i/>
        </w:rPr>
        <w:t xml:space="preserve"> </w:t>
      </w:r>
      <w:r w:rsidRPr="00DE1F66">
        <w:rPr>
          <w:i/>
          <w:sz w:val="24"/>
          <w:szCs w:val="24"/>
        </w:rPr>
        <w:t>Законодательство о контрактной системе в сфере закупок</w:t>
      </w:r>
    </w:p>
    <w:p w:rsidR="00FF3613" w:rsidRPr="00DE1F66" w:rsidRDefault="00FF3613" w:rsidP="00FF3613">
      <w:pPr>
        <w:pStyle w:val="Style8"/>
        <w:widowControl/>
        <w:spacing w:before="77" w:line="240" w:lineRule="auto"/>
        <w:ind w:right="10" w:firstLine="709"/>
        <w:rPr>
          <w:rStyle w:val="FontStyle12"/>
        </w:rPr>
      </w:pPr>
      <w:r w:rsidRPr="00DE1F66">
        <w:rPr>
          <w:rStyle w:val="FontStyle14"/>
          <w:sz w:val="24"/>
          <w:szCs w:val="24"/>
        </w:rPr>
        <w:t>8. Об определении санкции за просрочку оплаты товаров (работ, услуг) заказчиком в случае заключения государственного (муниципального) контракта без включения в него условия об ответственности</w:t>
      </w:r>
      <w:r w:rsidRPr="00DE1F66">
        <w:rPr>
          <w:rStyle w:val="FontStyle12"/>
          <w:b w:val="0"/>
        </w:rPr>
        <w:t xml:space="preserve">, </w:t>
      </w:r>
      <w:r w:rsidRPr="00DE1F66">
        <w:rPr>
          <w:rStyle w:val="FontStyle12"/>
        </w:rPr>
        <w:t xml:space="preserve">когда это допускается </w:t>
      </w:r>
      <w:r w:rsidRPr="00DE1F66">
        <w:rPr>
          <w:rStyle w:val="FontStyle14"/>
          <w:sz w:val="24"/>
          <w:szCs w:val="24"/>
        </w:rPr>
        <w:t>Законом о контрактной системе»</w:t>
      </w:r>
      <w:r w:rsidRPr="00DE1F66">
        <w:rPr>
          <w:rStyle w:val="FontStyle12"/>
        </w:rPr>
        <w:t xml:space="preserve"> (часть 15 статьи 34).</w:t>
      </w:r>
    </w:p>
    <w:p w:rsidR="00FF3613" w:rsidRPr="00DE1F66" w:rsidRDefault="00FF3613" w:rsidP="00FF3613">
      <w:pPr>
        <w:pStyle w:val="Style8"/>
        <w:widowControl/>
        <w:spacing w:line="240" w:lineRule="auto"/>
        <w:ind w:right="48" w:firstLine="709"/>
        <w:rPr>
          <w:rStyle w:val="FontStyle14"/>
          <w:sz w:val="24"/>
          <w:szCs w:val="24"/>
        </w:rPr>
      </w:pPr>
      <w:r w:rsidRPr="00DE1F66">
        <w:rPr>
          <w:rStyle w:val="FontStyle14"/>
          <w:sz w:val="24"/>
          <w:szCs w:val="24"/>
        </w:rPr>
        <w:t>Рекомендации Научно-консультативного совета:</w:t>
      </w:r>
    </w:p>
    <w:p w:rsidR="00FF3613" w:rsidRPr="00DE1F66" w:rsidRDefault="00FF3613" w:rsidP="00FF3613">
      <w:pPr>
        <w:pStyle w:val="Style5"/>
        <w:widowControl/>
        <w:spacing w:line="240" w:lineRule="auto"/>
        <w:ind w:left="10" w:right="14" w:firstLine="709"/>
        <w:contextualSpacing/>
        <w:rPr>
          <w:rStyle w:val="FontStyle12"/>
          <w:b w:val="0"/>
        </w:rPr>
      </w:pPr>
      <w:r w:rsidRPr="00DE1F66">
        <w:rPr>
          <w:rStyle w:val="FontStyle12"/>
          <w:b w:val="0"/>
        </w:rPr>
        <w:t>По смыслу части 15 статьи 34 Закона № 44-ФЗ стороны освобождаются от обязательных требований как к содержанию ко</w:t>
      </w:r>
      <w:r w:rsidR="001A3053" w:rsidRPr="00DE1F66">
        <w:rPr>
          <w:rStyle w:val="FontStyle12"/>
          <w:b w:val="0"/>
        </w:rPr>
        <w:t>нтракта (части 4, 11 - 13 статьи</w:t>
      </w:r>
      <w:r w:rsidRPr="00DE1F66">
        <w:rPr>
          <w:rStyle w:val="FontStyle12"/>
          <w:b w:val="0"/>
        </w:rPr>
        <w:t xml:space="preserve"> 34), так и к применению </w:t>
      </w:r>
      <w:r w:rsidR="001A3053" w:rsidRPr="00DE1F66">
        <w:rPr>
          <w:rStyle w:val="FontStyle12"/>
          <w:b w:val="0"/>
        </w:rPr>
        <w:t xml:space="preserve">мер </w:t>
      </w:r>
      <w:r w:rsidRPr="00DE1F66">
        <w:rPr>
          <w:rStyle w:val="FontStyle12"/>
          <w:b w:val="0"/>
        </w:rPr>
        <w:t xml:space="preserve">ответственности за </w:t>
      </w:r>
      <w:r w:rsidRPr="00DE1F66">
        <w:rPr>
          <w:rFonts w:eastAsia="Calibri"/>
        </w:rPr>
        <w:t xml:space="preserve">неисполнение или ненадлежащее исполнение обязательств, предусмотренных контрактом </w:t>
      </w:r>
      <w:r w:rsidRPr="00DE1F66">
        <w:rPr>
          <w:rStyle w:val="FontStyle12"/>
          <w:b w:val="0"/>
        </w:rPr>
        <w:t>(части 5 - 9 статьи 34).</w:t>
      </w:r>
    </w:p>
    <w:p w:rsidR="00FF3613" w:rsidRPr="00DE1F66" w:rsidRDefault="00FF3613" w:rsidP="00FF3613">
      <w:pPr>
        <w:pStyle w:val="Style5"/>
        <w:widowControl/>
        <w:spacing w:line="240" w:lineRule="auto"/>
        <w:ind w:left="10" w:right="14" w:firstLine="709"/>
        <w:contextualSpacing/>
        <w:rPr>
          <w:rStyle w:val="FontStyle12"/>
          <w:b w:val="0"/>
        </w:rPr>
      </w:pPr>
      <w:r w:rsidRPr="00DE1F66">
        <w:rPr>
          <w:rStyle w:val="FontStyle12"/>
          <w:b w:val="0"/>
        </w:rPr>
        <w:t>Тем самым стороны могут исключить применение к заказчику неустойки в виде пеней по части 5 статьи 34 Закона о контрактной системе.</w:t>
      </w:r>
    </w:p>
    <w:p w:rsidR="00FF3613" w:rsidRPr="00DE1F66" w:rsidRDefault="00FF3613" w:rsidP="00FF3613">
      <w:pPr>
        <w:pStyle w:val="Style5"/>
        <w:widowControl/>
        <w:spacing w:line="240" w:lineRule="auto"/>
        <w:ind w:left="10" w:right="14" w:firstLine="709"/>
        <w:contextualSpacing/>
        <w:rPr>
          <w:rStyle w:val="FontStyle12"/>
          <w:b w:val="0"/>
        </w:rPr>
      </w:pPr>
      <w:r w:rsidRPr="00DE1F66">
        <w:rPr>
          <w:rStyle w:val="FontStyle12"/>
          <w:b w:val="0"/>
        </w:rPr>
        <w:t xml:space="preserve">В этой ситуации ответственность заказчика определяется на основании статьи  395 ГК РФ либо специальных законов (Федерального </w:t>
      </w:r>
      <w:hyperlink r:id="rId16" w:history="1">
        <w:r w:rsidRPr="00DE1F66">
          <w:rPr>
            <w:rStyle w:val="FontStyle12"/>
            <w:b w:val="0"/>
          </w:rPr>
          <w:t>закон</w:t>
        </w:r>
      </w:hyperlink>
      <w:r w:rsidRPr="00DE1F66">
        <w:rPr>
          <w:rStyle w:val="FontStyle12"/>
          <w:b w:val="0"/>
        </w:rPr>
        <w:t>а от 31.03.1999 № 69</w:t>
      </w:r>
      <w:r w:rsidRPr="00DE1F66">
        <w:rPr>
          <w:rStyle w:val="FontStyle12"/>
          <w:b w:val="0"/>
        </w:rPr>
        <w:noBreakHyphen/>
        <w:t xml:space="preserve">ФЗ «О газоснабжении в Российской Федерации», Федерального </w:t>
      </w:r>
      <w:hyperlink r:id="rId17" w:history="1">
        <w:r w:rsidRPr="00DE1F66">
          <w:rPr>
            <w:rStyle w:val="FontStyle12"/>
            <w:b w:val="0"/>
          </w:rPr>
          <w:t>закон</w:t>
        </w:r>
      </w:hyperlink>
      <w:r w:rsidRPr="00DE1F66">
        <w:rPr>
          <w:rStyle w:val="FontStyle12"/>
          <w:b w:val="0"/>
        </w:rPr>
        <w:t xml:space="preserve">а от 26.03.2003 № 35-ФЗ «Об электроэнергетике», Федерального закона от 27.07.2010 № 190-ФЗ «О теплоснабжении», Федерального </w:t>
      </w:r>
      <w:hyperlink r:id="rId18" w:history="1">
        <w:r w:rsidRPr="00DE1F66">
          <w:rPr>
            <w:rStyle w:val="FontStyle12"/>
            <w:b w:val="0"/>
          </w:rPr>
          <w:t>закон</w:t>
        </w:r>
      </w:hyperlink>
      <w:r w:rsidRPr="00DE1F66">
        <w:rPr>
          <w:rStyle w:val="FontStyle12"/>
          <w:b w:val="0"/>
        </w:rPr>
        <w:t>а от 07.12.2011  № 416-ФЗ «О водоснабжении и водоотведении»).</w:t>
      </w:r>
    </w:p>
    <w:p w:rsidR="00FF3613" w:rsidRPr="00DE1F66" w:rsidRDefault="00FF3613" w:rsidP="00FF3613">
      <w:pPr>
        <w:pStyle w:val="Style5"/>
        <w:widowControl/>
        <w:spacing w:line="240" w:lineRule="auto"/>
        <w:ind w:left="10" w:right="14" w:firstLine="709"/>
        <w:contextualSpacing/>
        <w:rPr>
          <w:rStyle w:val="FontStyle12"/>
          <w:b w:val="0"/>
        </w:rPr>
      </w:pPr>
    </w:p>
    <w:p w:rsidR="00FF3613" w:rsidRPr="00DE1F66" w:rsidRDefault="00FF3613" w:rsidP="007D542A">
      <w:pPr>
        <w:pStyle w:val="Style5"/>
        <w:widowControl/>
        <w:spacing w:line="240" w:lineRule="auto"/>
        <w:ind w:left="10" w:right="14" w:firstLine="699"/>
        <w:contextualSpacing/>
        <w:rPr>
          <w:rStyle w:val="FontStyle14"/>
          <w:b w:val="0"/>
          <w:sz w:val="24"/>
          <w:szCs w:val="24"/>
        </w:rPr>
      </w:pPr>
      <w:r w:rsidRPr="00DE1F66">
        <w:rPr>
          <w:rStyle w:val="FontStyle14"/>
          <w:sz w:val="24"/>
          <w:szCs w:val="24"/>
        </w:rPr>
        <w:t>9.</w:t>
      </w:r>
      <w:r w:rsidR="007D542A" w:rsidRPr="00DE1F66">
        <w:rPr>
          <w:rStyle w:val="FontStyle14"/>
          <w:sz w:val="24"/>
          <w:szCs w:val="24"/>
        </w:rPr>
        <w:t xml:space="preserve"> </w:t>
      </w:r>
      <w:r w:rsidRPr="00DE1F66">
        <w:rPr>
          <w:rStyle w:val="FontStyle14"/>
          <w:sz w:val="24"/>
          <w:szCs w:val="24"/>
        </w:rPr>
        <w:t>Об определении ключевой ставки ЦБ РФ при взыскании пеней, начисленных за просрочку оплаты заказчиком товара (работ, услуг)</w:t>
      </w:r>
      <w:r w:rsidR="001A3053" w:rsidRPr="00DE1F66">
        <w:rPr>
          <w:rStyle w:val="FontStyle14"/>
          <w:sz w:val="24"/>
          <w:szCs w:val="24"/>
        </w:rPr>
        <w:t>,</w:t>
      </w:r>
      <w:r w:rsidRPr="00DE1F66">
        <w:rPr>
          <w:rStyle w:val="FontStyle14"/>
          <w:sz w:val="24"/>
          <w:szCs w:val="24"/>
        </w:rPr>
        <w:t xml:space="preserve"> на основании </w:t>
      </w:r>
      <w:r w:rsidRPr="00DE1F66">
        <w:rPr>
          <w:rStyle w:val="FontStyle14"/>
          <w:sz w:val="24"/>
          <w:szCs w:val="24"/>
        </w:rPr>
        <w:lastRenderedPageBreak/>
        <w:t>части 5 статьи 35 Закона о контрактной системе (аналогичных норм специальных законов), если основной долг погашен (погашен частично)</w:t>
      </w:r>
      <w:r w:rsidR="001A3053" w:rsidRPr="00DE1F66">
        <w:rPr>
          <w:rStyle w:val="FontStyle14"/>
          <w:sz w:val="24"/>
          <w:szCs w:val="24"/>
        </w:rPr>
        <w:t>.</w:t>
      </w:r>
    </w:p>
    <w:p w:rsidR="00012E66" w:rsidRPr="00DE1F66" w:rsidRDefault="007D542A" w:rsidP="00012E66">
      <w:pPr>
        <w:pStyle w:val="Style8"/>
        <w:widowControl/>
        <w:spacing w:line="240" w:lineRule="auto"/>
        <w:ind w:right="48" w:firstLine="699"/>
        <w:rPr>
          <w:rStyle w:val="FontStyle14"/>
          <w:sz w:val="24"/>
          <w:szCs w:val="24"/>
        </w:rPr>
      </w:pPr>
      <w:r w:rsidRPr="00DE1F66">
        <w:rPr>
          <w:rStyle w:val="FontStyle14"/>
          <w:sz w:val="24"/>
          <w:szCs w:val="24"/>
        </w:rPr>
        <w:t>Рекомендации Научно-консультативного совета</w:t>
      </w:r>
      <w:r w:rsidR="00012E66" w:rsidRPr="00DE1F66">
        <w:rPr>
          <w:rStyle w:val="FontStyle14"/>
          <w:sz w:val="24"/>
          <w:szCs w:val="24"/>
        </w:rPr>
        <w:t>:</w:t>
      </w:r>
    </w:p>
    <w:p w:rsidR="00FF3613" w:rsidRPr="00DE1F66" w:rsidRDefault="00FF3613" w:rsidP="00012E66">
      <w:pPr>
        <w:pStyle w:val="Style8"/>
        <w:widowControl/>
        <w:spacing w:line="240" w:lineRule="auto"/>
        <w:ind w:right="48" w:firstLine="699"/>
        <w:rPr>
          <w:rStyle w:val="FontStyle12"/>
        </w:rPr>
      </w:pPr>
      <w:r w:rsidRPr="00DE1F66">
        <w:rPr>
          <w:rStyle w:val="FontStyle12"/>
          <w:b w:val="0"/>
        </w:rPr>
        <w:t>Положения пункта 38 «Обзора судебной практики применения зако</w:t>
      </w:r>
      <w:r w:rsidRPr="00DE1F66">
        <w:rPr>
          <w:rStyle w:val="FontStyle12"/>
          <w:b w:val="0"/>
        </w:rPr>
        <w:softHyphen/>
        <w:t>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распространяются только на случаи, когда на момент взыска</w:t>
      </w:r>
      <w:r w:rsidRPr="00DE1F66">
        <w:rPr>
          <w:rStyle w:val="FontStyle12"/>
          <w:b w:val="0"/>
        </w:rPr>
        <w:softHyphen/>
        <w:t xml:space="preserve">ния пеней в судебном порядке долг по контракту еще не погашен (определение Верховного Суда Российской Федерации от 04.12.2018 № 302-ЭС18-10991). </w:t>
      </w:r>
    </w:p>
    <w:p w:rsidR="00FF3613" w:rsidRPr="00DE1F66" w:rsidRDefault="00FF3613" w:rsidP="007D542A">
      <w:pPr>
        <w:pStyle w:val="Style5"/>
        <w:widowControl/>
        <w:spacing w:line="240" w:lineRule="auto"/>
        <w:ind w:left="62" w:right="14" w:firstLine="699"/>
        <w:contextualSpacing/>
        <w:rPr>
          <w:rFonts w:eastAsia="Calibri"/>
        </w:rPr>
      </w:pPr>
      <w:r w:rsidRPr="00DE1F66">
        <w:rPr>
          <w:rStyle w:val="FontStyle12"/>
          <w:b w:val="0"/>
        </w:rPr>
        <w:t>Если к моменту вынесения решения по спору долг ответчиком уплачен, то</w:t>
      </w:r>
      <w:r w:rsidRPr="00DE1F66">
        <w:rPr>
          <w:rFonts w:eastAsia="Calibri"/>
        </w:rPr>
        <w:t xml:space="preserve"> в момент окончания исполнения этого денежного обязательства в отношениях сторон наступила определенность по вопросу о размере неустойки, подлежащей уплате в связи с допущенной заказчиком просрочкой оплаты товара (работ, услуг).</w:t>
      </w:r>
    </w:p>
    <w:p w:rsidR="00FF3613" w:rsidRPr="00DE1F66" w:rsidRDefault="00FF3613" w:rsidP="007D542A">
      <w:pPr>
        <w:pStyle w:val="Style5"/>
        <w:widowControl/>
        <w:spacing w:line="240" w:lineRule="auto"/>
        <w:ind w:left="62" w:right="14" w:firstLine="699"/>
        <w:contextualSpacing/>
        <w:rPr>
          <w:rStyle w:val="FontStyle12"/>
          <w:b w:val="0"/>
        </w:rPr>
      </w:pPr>
      <w:r w:rsidRPr="00DE1F66">
        <w:rPr>
          <w:rFonts w:eastAsia="Calibri"/>
        </w:rPr>
        <w:t xml:space="preserve">Таким образом, </w:t>
      </w:r>
      <w:r w:rsidRPr="00DE1F66">
        <w:rPr>
          <w:rStyle w:val="FontStyle12"/>
          <w:b w:val="0"/>
        </w:rPr>
        <w:t>при расчете неустойки подлежит применению ключевая ставка ЦБ РФ, действовавшая на день полной (частичной) оплаты долга, а в отноше</w:t>
      </w:r>
      <w:r w:rsidR="001A3053" w:rsidRPr="00DE1F66">
        <w:rPr>
          <w:rStyle w:val="FontStyle12"/>
          <w:b w:val="0"/>
        </w:rPr>
        <w:t xml:space="preserve">нии непогашенной суммы долга – </w:t>
      </w:r>
      <w:r w:rsidRPr="00DE1F66">
        <w:rPr>
          <w:rStyle w:val="FontStyle12"/>
          <w:b w:val="0"/>
        </w:rPr>
        <w:t>ставка, действующая на момент вынесения решения суда.</w:t>
      </w:r>
    </w:p>
    <w:p w:rsidR="00FF3613" w:rsidRPr="00DE1F66" w:rsidRDefault="00FF3613" w:rsidP="007D542A">
      <w:pPr>
        <w:pStyle w:val="Style5"/>
        <w:widowControl/>
        <w:spacing w:line="240" w:lineRule="auto"/>
        <w:ind w:right="19" w:firstLine="699"/>
        <w:rPr>
          <w:rStyle w:val="FontStyle14"/>
        </w:rPr>
      </w:pPr>
    </w:p>
    <w:p w:rsidR="00FF3613" w:rsidRPr="00DE1F66" w:rsidRDefault="007D542A" w:rsidP="00FF3613">
      <w:pPr>
        <w:pStyle w:val="Style8"/>
        <w:widowControl/>
        <w:spacing w:before="58" w:line="240" w:lineRule="auto"/>
        <w:ind w:firstLine="581"/>
        <w:rPr>
          <w:rStyle w:val="FontStyle14"/>
          <w:sz w:val="24"/>
          <w:szCs w:val="24"/>
        </w:rPr>
      </w:pPr>
      <w:r w:rsidRPr="00DE1F66">
        <w:rPr>
          <w:rStyle w:val="FontStyle14"/>
          <w:sz w:val="24"/>
          <w:szCs w:val="24"/>
        </w:rPr>
        <w:t>10</w:t>
      </w:r>
      <w:r w:rsidR="00FF3613" w:rsidRPr="00DE1F66">
        <w:rPr>
          <w:rStyle w:val="FontStyle14"/>
          <w:sz w:val="24"/>
          <w:szCs w:val="24"/>
        </w:rPr>
        <w:t>. О применении к поставщику (подрядчику, исполнителю) штрафа, предусмотренного част</w:t>
      </w:r>
      <w:r w:rsidR="00D94068" w:rsidRPr="00DE1F66">
        <w:rPr>
          <w:rStyle w:val="FontStyle14"/>
          <w:sz w:val="24"/>
          <w:szCs w:val="24"/>
        </w:rPr>
        <w:t>ью</w:t>
      </w:r>
      <w:r w:rsidR="00FF3613" w:rsidRPr="00DE1F66">
        <w:rPr>
          <w:rStyle w:val="FontStyle14"/>
          <w:sz w:val="24"/>
          <w:szCs w:val="24"/>
        </w:rPr>
        <w:t xml:space="preserve"> 8 статьи 34 Закона о контрактной системе, за неисполнение (несвоевременное исполнение) организационных, процедурных и иных неимущественных обязательств, предусмотренных контрактом и не имеющих стоимостного выражения (например, за непредставление (несвоевременное представление) заказчику отчетной документации, актов, счетов, претензии, уведомлений о предстоящей доставке)? </w:t>
      </w:r>
    </w:p>
    <w:p w:rsidR="007D542A" w:rsidRPr="00DE1F66" w:rsidRDefault="007D542A" w:rsidP="007D542A">
      <w:pPr>
        <w:pStyle w:val="Style8"/>
        <w:widowControl/>
        <w:spacing w:line="240" w:lineRule="auto"/>
        <w:ind w:right="48" w:firstLine="709"/>
        <w:rPr>
          <w:rStyle w:val="FontStyle14"/>
          <w:sz w:val="24"/>
          <w:szCs w:val="24"/>
        </w:rPr>
      </w:pPr>
      <w:r w:rsidRPr="00DE1F66">
        <w:rPr>
          <w:rStyle w:val="FontStyle14"/>
          <w:sz w:val="24"/>
          <w:szCs w:val="24"/>
        </w:rPr>
        <w:t>Рекомендации Научно-консультативного совета:</w:t>
      </w:r>
    </w:p>
    <w:p w:rsidR="008D73DF" w:rsidRPr="00DE1F66" w:rsidRDefault="008D73DF" w:rsidP="008D73DF">
      <w:pPr>
        <w:pStyle w:val="Style5"/>
        <w:widowControl/>
        <w:spacing w:line="240" w:lineRule="auto"/>
        <w:ind w:right="72" w:firstLine="709"/>
        <w:rPr>
          <w:rStyle w:val="FontStyle12"/>
          <w:b w:val="0"/>
          <w:sz w:val="28"/>
          <w:szCs w:val="28"/>
        </w:rPr>
      </w:pPr>
    </w:p>
    <w:p w:rsidR="008D73DF" w:rsidRPr="00DE1F66" w:rsidRDefault="008D73DF" w:rsidP="008D73DF">
      <w:pPr>
        <w:pStyle w:val="Style5"/>
        <w:widowControl/>
        <w:spacing w:line="240" w:lineRule="auto"/>
        <w:ind w:right="72" w:firstLine="709"/>
        <w:rPr>
          <w:rStyle w:val="FontStyle12"/>
          <w:b w:val="0"/>
        </w:rPr>
      </w:pPr>
      <w:r w:rsidRPr="00DE1F66">
        <w:rPr>
          <w:rStyle w:val="FontStyle12"/>
          <w:b w:val="0"/>
        </w:rPr>
        <w:t>Согласно части 1 статьи 34 Закона о контрактной системе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с которым заключается контракт.</w:t>
      </w:r>
    </w:p>
    <w:p w:rsidR="008D73DF" w:rsidRPr="00DE1F66" w:rsidRDefault="008D73DF" w:rsidP="008D73DF">
      <w:pPr>
        <w:autoSpaceDE w:val="0"/>
        <w:autoSpaceDN w:val="0"/>
        <w:adjustRightInd w:val="0"/>
        <w:spacing w:after="0" w:line="240" w:lineRule="auto"/>
        <w:ind w:firstLine="709"/>
        <w:jc w:val="both"/>
        <w:rPr>
          <w:rFonts w:ascii="Times New Roman" w:hAnsi="Times New Roman"/>
          <w:sz w:val="24"/>
          <w:szCs w:val="24"/>
          <w:lang w:eastAsia="ru-RU"/>
        </w:rPr>
      </w:pPr>
      <w:r w:rsidRPr="00DE1F66">
        <w:rPr>
          <w:rStyle w:val="FontStyle12"/>
          <w:b w:val="0"/>
        </w:rPr>
        <w:t xml:space="preserve">В соответствии с частью 8 статьи 34 Закона о контрактной системе </w:t>
      </w:r>
      <w:r w:rsidRPr="00DE1F66">
        <w:rPr>
          <w:rFonts w:ascii="Times New Roman" w:hAnsi="Times New Roman"/>
          <w:sz w:val="24"/>
          <w:szCs w:val="24"/>
          <w:lang w:eastAsia="ru-RU"/>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8D73DF" w:rsidRPr="00DE1F66" w:rsidRDefault="008D73DF" w:rsidP="008D73DF">
      <w:pPr>
        <w:autoSpaceDE w:val="0"/>
        <w:autoSpaceDN w:val="0"/>
        <w:adjustRightInd w:val="0"/>
        <w:spacing w:after="0" w:line="240" w:lineRule="auto"/>
        <w:ind w:firstLine="709"/>
        <w:jc w:val="both"/>
        <w:rPr>
          <w:rFonts w:ascii="Times New Roman" w:hAnsi="Times New Roman"/>
          <w:sz w:val="24"/>
          <w:szCs w:val="24"/>
        </w:rPr>
      </w:pPr>
      <w:r w:rsidRPr="00DE1F66">
        <w:rPr>
          <w:rStyle w:val="FontStyle12"/>
          <w:b w:val="0"/>
        </w:rPr>
        <w:t xml:space="preserve">В Правилах от 30.08.2017 № 1042 определено, что </w:t>
      </w:r>
      <w:r w:rsidRPr="00DE1F66">
        <w:rPr>
          <w:rFonts w:ascii="Times New Roman" w:hAnsi="Times New Roman"/>
          <w:sz w:val="24"/>
          <w:szCs w:val="24"/>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нарушитель несет ответственность в виде уплаты штрафа.</w:t>
      </w:r>
    </w:p>
    <w:p w:rsidR="008D73DF" w:rsidRPr="00DE1F66" w:rsidRDefault="008D73DF" w:rsidP="008D73DF">
      <w:pPr>
        <w:pStyle w:val="Style5"/>
        <w:widowControl/>
        <w:spacing w:line="240" w:lineRule="auto"/>
        <w:ind w:firstLine="709"/>
        <w:rPr>
          <w:rStyle w:val="FontStyle12"/>
          <w:b w:val="0"/>
        </w:rPr>
      </w:pPr>
      <w:r w:rsidRPr="00DE1F66">
        <w:rPr>
          <w:rStyle w:val="FontStyle12"/>
          <w:b w:val="0"/>
        </w:rPr>
        <w:t>За неисполнение или ненадлежащее исполнение поставщиком (подрядчиком, исполнителем) обязательства, не имеющего стоимостной оценки, включенного в кон</w:t>
      </w:r>
      <w:r w:rsidRPr="00DE1F66">
        <w:rPr>
          <w:rStyle w:val="FontStyle12"/>
          <w:b w:val="0"/>
        </w:rPr>
        <w:softHyphen/>
        <w:t>тракт в качестве самостоятельного обязательства, с</w:t>
      </w:r>
      <w:r w:rsidRPr="00DE1F66">
        <w:rPr>
          <w:rFonts w:eastAsia="Calibri"/>
        </w:rPr>
        <w:t>оответствующий штраф подлежит взысканию.</w:t>
      </w:r>
    </w:p>
    <w:p w:rsidR="00FF3613" w:rsidRPr="00DE1F66" w:rsidRDefault="00FF3613" w:rsidP="00FF3613">
      <w:pPr>
        <w:pStyle w:val="Style7"/>
        <w:widowControl/>
        <w:spacing w:line="240" w:lineRule="auto"/>
        <w:ind w:right="10" w:firstLine="581"/>
        <w:rPr>
          <w:rStyle w:val="FontStyle17"/>
        </w:rPr>
      </w:pPr>
    </w:p>
    <w:p w:rsidR="00FF3613" w:rsidRPr="00DE1F66" w:rsidRDefault="007D542A" w:rsidP="00E432B6">
      <w:pPr>
        <w:pStyle w:val="Style5"/>
        <w:widowControl/>
        <w:spacing w:line="240" w:lineRule="auto"/>
        <w:ind w:right="86" w:firstLine="709"/>
        <w:rPr>
          <w:rStyle w:val="FontStyle12"/>
        </w:rPr>
      </w:pPr>
      <w:r w:rsidRPr="00DE1F66">
        <w:rPr>
          <w:rStyle w:val="FontStyle12"/>
        </w:rPr>
        <w:t>11</w:t>
      </w:r>
      <w:r w:rsidR="00FF3613" w:rsidRPr="00DE1F66">
        <w:rPr>
          <w:rStyle w:val="FontStyle12"/>
        </w:rPr>
        <w:t>.</w:t>
      </w:r>
      <w:r w:rsidR="00FF3613" w:rsidRPr="00DE1F66">
        <w:rPr>
          <w:rStyle w:val="FontStyle12"/>
          <w:b w:val="0"/>
        </w:rPr>
        <w:t xml:space="preserve"> </w:t>
      </w:r>
      <w:r w:rsidR="00FF3613" w:rsidRPr="00DE1F66">
        <w:rPr>
          <w:rStyle w:val="FontStyle12"/>
        </w:rPr>
        <w:t xml:space="preserve">О праве суда снизить предъявленную поставщику (исполнителю, подрядчику) сумму штрафа за ненадлежащее исполнение государственного </w:t>
      </w:r>
      <w:r w:rsidR="00FF3613" w:rsidRPr="00DE1F66">
        <w:rPr>
          <w:rStyle w:val="FontStyle12"/>
        </w:rPr>
        <w:lastRenderedPageBreak/>
        <w:t>(муниципального) контракта пропорционально сумме надлежаще исполненного обязательства в ситуации, исключающей применение статьи 333 ГК РФ.</w:t>
      </w:r>
    </w:p>
    <w:p w:rsidR="007D542A" w:rsidRPr="00DE1F66" w:rsidRDefault="007D542A" w:rsidP="00E432B6">
      <w:pPr>
        <w:pStyle w:val="Style8"/>
        <w:widowControl/>
        <w:spacing w:line="240" w:lineRule="auto"/>
        <w:ind w:right="48" w:firstLine="709"/>
        <w:rPr>
          <w:rStyle w:val="FontStyle14"/>
          <w:sz w:val="24"/>
          <w:szCs w:val="24"/>
        </w:rPr>
      </w:pPr>
      <w:r w:rsidRPr="00DE1F66">
        <w:rPr>
          <w:rStyle w:val="FontStyle14"/>
          <w:sz w:val="24"/>
          <w:szCs w:val="24"/>
        </w:rPr>
        <w:t>Рекомендации Научно-консультативного совета:</w:t>
      </w:r>
    </w:p>
    <w:p w:rsidR="00FF3613" w:rsidRPr="00DE1F66" w:rsidRDefault="00FF3613" w:rsidP="00E432B6">
      <w:pPr>
        <w:pStyle w:val="Style5"/>
        <w:widowControl/>
        <w:spacing w:line="240" w:lineRule="auto"/>
        <w:ind w:right="86" w:firstLine="709"/>
        <w:rPr>
          <w:rStyle w:val="FontStyle12"/>
          <w:b w:val="0"/>
        </w:rPr>
      </w:pPr>
      <w:r w:rsidRPr="00DE1F66">
        <w:rPr>
          <w:rStyle w:val="FontStyle12"/>
          <w:b w:val="0"/>
        </w:rPr>
        <w:t xml:space="preserve">Законом о контрактной системе  предусмотрено два вида ответственности: в виде пеней за просрочку исполнения обязательства, которая исчисляется исходя из суммы просроченного обязательства и продолжительности такой просрочки, и штрафа, который начисляется за ненадлежащее исполнение иных обязательств, предусмотренных контрактом, </w:t>
      </w:r>
      <w:r w:rsidR="00847899" w:rsidRPr="00DE1F66">
        <w:rPr>
          <w:rStyle w:val="FontStyle12"/>
          <w:b w:val="0"/>
        </w:rPr>
        <w:t xml:space="preserve">и </w:t>
      </w:r>
      <w:r w:rsidRPr="00DE1F66">
        <w:rPr>
          <w:rStyle w:val="FontStyle12"/>
          <w:b w:val="0"/>
        </w:rPr>
        <w:t>размер которого устанавливается в виде фиксируемой суммы.</w:t>
      </w:r>
    </w:p>
    <w:p w:rsidR="00FF3613" w:rsidRPr="00DE1F66" w:rsidRDefault="00FF3613" w:rsidP="00E432B6">
      <w:pPr>
        <w:pStyle w:val="Style5"/>
        <w:widowControl/>
        <w:spacing w:line="240" w:lineRule="auto"/>
        <w:ind w:right="86" w:firstLine="709"/>
        <w:rPr>
          <w:rStyle w:val="FontStyle12"/>
          <w:b w:val="0"/>
        </w:rPr>
      </w:pPr>
      <w:r w:rsidRPr="00DE1F66">
        <w:rPr>
          <w:rStyle w:val="FontStyle12"/>
          <w:b w:val="0"/>
        </w:rPr>
        <w:t>Положения статьи 34 Закона о контрактной системе и, соответственно, Правил от 30.08.2017 № 1042, определяющие п</w:t>
      </w:r>
      <w:r w:rsidR="00847899" w:rsidRPr="00DE1F66">
        <w:rPr>
          <w:rStyle w:val="FontStyle12"/>
          <w:b w:val="0"/>
        </w:rPr>
        <w:t>орядок</w:t>
      </w:r>
      <w:r w:rsidRPr="00DE1F66">
        <w:rPr>
          <w:rStyle w:val="FontStyle12"/>
          <w:b w:val="0"/>
        </w:rPr>
        <w:t xml:space="preserve"> исчисления штрафа в фиксированной сумме, являются императивными. Правоприменитель связан волей законодателя, выраженной в соответствующих нормах. При этом, как правило, характер нарушения, за совершение которого взыскивается штраф, не позволяет определить процент исполнения.</w:t>
      </w:r>
    </w:p>
    <w:p w:rsidR="00FF3613" w:rsidRPr="00DE1F66" w:rsidRDefault="00FF3613" w:rsidP="00E432B6">
      <w:pPr>
        <w:pStyle w:val="Style5"/>
        <w:widowControl/>
        <w:spacing w:line="240" w:lineRule="auto"/>
        <w:ind w:right="86" w:firstLine="709"/>
        <w:rPr>
          <w:rStyle w:val="FontStyle12"/>
          <w:b w:val="0"/>
        </w:rPr>
      </w:pPr>
      <w:r w:rsidRPr="00DE1F66">
        <w:rPr>
          <w:rStyle w:val="FontStyle12"/>
          <w:b w:val="0"/>
        </w:rPr>
        <w:t>Таким образом, предусмотренный контрактом размер штрафа должен являться неизменным вне зависимости от частичного надлежащего исполнения обязательства. Иное создает ситуацию, при которой нарушение должником принятых на себя обязательств фактически может не повлечь для него заранее оговоренных имущественных последствий, стимулирующих его в дальнейшем избегать подобных нарушений и надлежащим образом исполнять обязательства.</w:t>
      </w:r>
    </w:p>
    <w:p w:rsidR="00FF3613" w:rsidRPr="00DE1F66" w:rsidRDefault="00FF3613" w:rsidP="00E432B6">
      <w:pPr>
        <w:pStyle w:val="Style5"/>
        <w:widowControl/>
        <w:spacing w:line="240" w:lineRule="auto"/>
        <w:ind w:right="86" w:firstLine="709"/>
        <w:rPr>
          <w:rStyle w:val="FontStyle12"/>
          <w:b w:val="0"/>
        </w:rPr>
      </w:pPr>
      <w:r w:rsidRPr="00DE1F66">
        <w:rPr>
          <w:rStyle w:val="FontStyle12"/>
          <w:b w:val="0"/>
        </w:rPr>
        <w:t>Следовательно, сумму штрафа необходимо определять</w:t>
      </w:r>
      <w:r w:rsidR="00847899" w:rsidRPr="00DE1F66">
        <w:rPr>
          <w:rStyle w:val="FontStyle12"/>
          <w:b w:val="0"/>
        </w:rPr>
        <w:t xml:space="preserve"> исходя</w:t>
      </w:r>
      <w:r w:rsidRPr="00DE1F66">
        <w:rPr>
          <w:rStyle w:val="FontStyle12"/>
          <w:b w:val="0"/>
        </w:rPr>
        <w:t xml:space="preserve"> из общей цены контракта (этапа).</w:t>
      </w:r>
    </w:p>
    <w:p w:rsidR="00FF3613" w:rsidRPr="00DE1F66" w:rsidRDefault="00FF3613" w:rsidP="00E432B6">
      <w:pPr>
        <w:pStyle w:val="Style5"/>
        <w:widowControl/>
        <w:spacing w:line="240" w:lineRule="auto"/>
        <w:ind w:right="86" w:firstLine="709"/>
        <w:rPr>
          <w:rStyle w:val="FontStyle12"/>
          <w:b w:val="0"/>
          <w:bCs w:val="0"/>
        </w:rPr>
      </w:pPr>
    </w:p>
    <w:p w:rsidR="00E432B6" w:rsidRPr="00DE1F66" w:rsidRDefault="009E1E18" w:rsidP="00E432B6">
      <w:pPr>
        <w:spacing w:after="0"/>
        <w:ind w:firstLine="709"/>
        <w:jc w:val="center"/>
        <w:rPr>
          <w:rFonts w:ascii="Times New Roman" w:hAnsi="Times New Roman"/>
          <w:b/>
          <w:bCs/>
          <w:i/>
          <w:sz w:val="24"/>
          <w:szCs w:val="24"/>
        </w:rPr>
      </w:pPr>
      <w:r w:rsidRPr="00DE1F66">
        <w:rPr>
          <w:rFonts w:ascii="Times New Roman" w:hAnsi="Times New Roman"/>
          <w:b/>
          <w:bCs/>
          <w:i/>
          <w:sz w:val="24"/>
          <w:szCs w:val="24"/>
          <w:lang w:val="en-US"/>
        </w:rPr>
        <w:t>III</w:t>
      </w:r>
      <w:r w:rsidRPr="00DE1F66">
        <w:rPr>
          <w:rFonts w:ascii="Times New Roman" w:hAnsi="Times New Roman"/>
          <w:b/>
          <w:bCs/>
          <w:i/>
          <w:sz w:val="24"/>
          <w:szCs w:val="24"/>
        </w:rPr>
        <w:t xml:space="preserve">. Вопросы применения </w:t>
      </w:r>
    </w:p>
    <w:p w:rsidR="009E1E18" w:rsidRPr="00DE1F66" w:rsidRDefault="009E1E18" w:rsidP="00E432B6">
      <w:pPr>
        <w:spacing w:after="0"/>
        <w:ind w:firstLine="709"/>
        <w:jc w:val="center"/>
        <w:rPr>
          <w:rFonts w:ascii="Times New Roman" w:hAnsi="Times New Roman"/>
          <w:b/>
          <w:bCs/>
          <w:i/>
          <w:sz w:val="24"/>
          <w:szCs w:val="24"/>
        </w:rPr>
      </w:pPr>
      <w:r w:rsidRPr="00DE1F66">
        <w:rPr>
          <w:rFonts w:ascii="Times New Roman" w:hAnsi="Times New Roman"/>
          <w:b/>
          <w:bCs/>
          <w:i/>
          <w:sz w:val="24"/>
          <w:szCs w:val="24"/>
        </w:rPr>
        <w:t>Арбитражного процессуального кодекса Российской Федерации</w:t>
      </w:r>
    </w:p>
    <w:p w:rsidR="009E1E18" w:rsidRPr="00DE1F66" w:rsidRDefault="009E1E18" w:rsidP="00E432B6">
      <w:pPr>
        <w:spacing w:after="0"/>
        <w:ind w:firstLine="709"/>
        <w:jc w:val="center"/>
        <w:rPr>
          <w:rFonts w:ascii="Times New Roman" w:hAnsi="Times New Roman"/>
          <w:sz w:val="26"/>
          <w:szCs w:val="26"/>
        </w:rPr>
      </w:pPr>
    </w:p>
    <w:p w:rsidR="009E1E18" w:rsidRPr="00DE1F66" w:rsidRDefault="009E1E18" w:rsidP="00E432B6">
      <w:pPr>
        <w:spacing w:after="0"/>
        <w:ind w:firstLine="709"/>
        <w:jc w:val="center"/>
        <w:rPr>
          <w:rFonts w:ascii="Times New Roman" w:hAnsi="Times New Roman"/>
          <w:i/>
          <w:iCs/>
          <w:sz w:val="24"/>
          <w:szCs w:val="24"/>
          <w:u w:val="single"/>
        </w:rPr>
      </w:pPr>
      <w:r w:rsidRPr="00DE1F66">
        <w:rPr>
          <w:rFonts w:ascii="Times New Roman" w:hAnsi="Times New Roman"/>
          <w:i/>
          <w:iCs/>
          <w:sz w:val="24"/>
          <w:szCs w:val="24"/>
        </w:rPr>
        <w:t>Соблюдение досудебного порядка урегулирования спора</w:t>
      </w:r>
    </w:p>
    <w:p w:rsidR="009E1E18" w:rsidRPr="00DE1F66" w:rsidRDefault="009E1E18" w:rsidP="00E432B6">
      <w:pPr>
        <w:pStyle w:val="Style8"/>
        <w:widowControl/>
        <w:spacing w:line="240" w:lineRule="auto"/>
        <w:ind w:right="34" w:firstLine="709"/>
        <w:rPr>
          <w:b/>
        </w:rPr>
      </w:pPr>
      <w:r w:rsidRPr="00DE1F66">
        <w:rPr>
          <w:rStyle w:val="FontStyle14"/>
          <w:sz w:val="24"/>
          <w:szCs w:val="24"/>
        </w:rPr>
        <w:t>1</w:t>
      </w:r>
      <w:r w:rsidR="00E432B6" w:rsidRPr="00DE1F66">
        <w:rPr>
          <w:rStyle w:val="FontStyle14"/>
          <w:sz w:val="24"/>
          <w:szCs w:val="24"/>
        </w:rPr>
        <w:t>2</w:t>
      </w:r>
      <w:r w:rsidRPr="00DE1F66">
        <w:rPr>
          <w:rStyle w:val="FontStyle14"/>
          <w:sz w:val="24"/>
          <w:szCs w:val="24"/>
        </w:rPr>
        <w:t xml:space="preserve">. О необходимости соблюдения досудебного порядка урегулирования спора </w:t>
      </w:r>
      <w:r w:rsidRPr="00DE1F66">
        <w:rPr>
          <w:b/>
        </w:rPr>
        <w:t>в случае привлечения соответчика, замены ненадлежащего ответчика, когда это процессуальное действие возможно только по инициативе сторон, то есть когда закон не обязывает суд привлекать надлежащего ответчика, а также при предъявлении встречного иска.</w:t>
      </w:r>
    </w:p>
    <w:p w:rsidR="009E1E18" w:rsidRPr="00DE1F66" w:rsidRDefault="00E432B6" w:rsidP="00E432B6">
      <w:pPr>
        <w:pStyle w:val="Style8"/>
        <w:widowControl/>
        <w:spacing w:line="240" w:lineRule="auto"/>
        <w:ind w:right="34" w:firstLine="709"/>
        <w:rPr>
          <w:rStyle w:val="FontStyle14"/>
        </w:rPr>
      </w:pPr>
      <w:r w:rsidRPr="00DE1F66">
        <w:rPr>
          <w:rStyle w:val="FontStyle14"/>
          <w:sz w:val="24"/>
          <w:szCs w:val="24"/>
        </w:rPr>
        <w:t>Рекомендации Научно-консультативного совета:</w:t>
      </w:r>
    </w:p>
    <w:p w:rsidR="009E1E18" w:rsidRPr="00DE1F66" w:rsidRDefault="009E1E18" w:rsidP="00E432B6">
      <w:pPr>
        <w:pStyle w:val="Style5"/>
        <w:widowControl/>
        <w:spacing w:line="240" w:lineRule="auto"/>
        <w:ind w:right="86" w:firstLine="709"/>
        <w:rPr>
          <w:rStyle w:val="FontStyle12"/>
          <w:b w:val="0"/>
        </w:rPr>
      </w:pPr>
      <w:r w:rsidRPr="00DE1F66">
        <w:rPr>
          <w:rStyle w:val="FontStyle12"/>
          <w:b w:val="0"/>
        </w:rPr>
        <w:t>В части 5 статьи 4 АПК РФ предусмотрено, что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w:t>
      </w:r>
      <w:r w:rsidRPr="00DE1F66">
        <w:rPr>
          <w:rStyle w:val="FontStyle12"/>
          <w:b w:val="0"/>
        </w:rPr>
        <w:softHyphen/>
        <w:t xml:space="preserve">нами мер по досудебному урегулированию по истечении </w:t>
      </w:r>
      <w:r w:rsidR="00847899" w:rsidRPr="00DE1F66">
        <w:rPr>
          <w:rStyle w:val="FontStyle12"/>
          <w:b w:val="0"/>
        </w:rPr>
        <w:t>30</w:t>
      </w:r>
      <w:r w:rsidRPr="00DE1F66">
        <w:rPr>
          <w:rStyle w:val="FontStyle12"/>
          <w:b w:val="0"/>
        </w:rPr>
        <w:t xml:space="preserve"> календарных дней со дня направления претензии (требования), если иные срок и (или) порядок не установлены законом или договором.</w:t>
      </w:r>
    </w:p>
    <w:p w:rsidR="009E1E18" w:rsidRPr="00DE1F66" w:rsidRDefault="009E1E18" w:rsidP="00E432B6">
      <w:pPr>
        <w:pStyle w:val="Style5"/>
        <w:widowControl/>
        <w:spacing w:line="240" w:lineRule="auto"/>
        <w:ind w:right="86" w:firstLine="709"/>
        <w:rPr>
          <w:rStyle w:val="FontStyle12"/>
          <w:b w:val="0"/>
        </w:rPr>
      </w:pPr>
      <w:r w:rsidRPr="00DE1F66">
        <w:rPr>
          <w:rStyle w:val="FontStyle12"/>
          <w:b w:val="0"/>
        </w:rPr>
        <w:t>К целям претензионного порядка урегулирования споров относится не только обеспечение альтернативной процедуры урегулирования конфликта, но и  устранение неопределенности в отношениях сторон, подготовка доказательственной базы перед обращением в суд, и, как следствие, снижение нагрузки на судебную систему.</w:t>
      </w:r>
    </w:p>
    <w:p w:rsidR="009E1E18" w:rsidRPr="00DE1F66" w:rsidRDefault="009E1E18" w:rsidP="00E432B6">
      <w:pPr>
        <w:pStyle w:val="Style5"/>
        <w:widowControl/>
        <w:spacing w:line="240" w:lineRule="auto"/>
        <w:ind w:right="86" w:firstLine="709"/>
        <w:rPr>
          <w:rStyle w:val="FontStyle12"/>
          <w:b w:val="0"/>
        </w:rPr>
      </w:pPr>
      <w:r w:rsidRPr="00DE1F66">
        <w:rPr>
          <w:rStyle w:val="FontStyle12"/>
          <w:b w:val="0"/>
        </w:rPr>
        <w:t>Привлечение соответчика осуществляется при невозможности рассмотрения дела без участия другого лица в качестве ответчика (часть 5 статьи 46 АПК РФ), замена ответчика – в случае</w:t>
      </w:r>
      <w:r w:rsidR="00A62E3D" w:rsidRPr="00DE1F66">
        <w:rPr>
          <w:rStyle w:val="FontStyle12"/>
          <w:b w:val="0"/>
        </w:rPr>
        <w:t xml:space="preserve">, если </w:t>
      </w:r>
      <w:r w:rsidRPr="00DE1F66">
        <w:rPr>
          <w:rStyle w:val="FontStyle12"/>
          <w:b w:val="0"/>
        </w:rPr>
        <w:t>будет установлено, что иск предъявлен не к тому лицу, которое должно отвечать (часть 1 статьи 47 АПК РФ).</w:t>
      </w:r>
    </w:p>
    <w:p w:rsidR="009E1E18" w:rsidRPr="00DE1F66" w:rsidRDefault="009E1E18" w:rsidP="00E432B6">
      <w:pPr>
        <w:pStyle w:val="Style5"/>
        <w:widowControl/>
        <w:spacing w:line="240" w:lineRule="auto"/>
        <w:ind w:right="86" w:firstLine="709"/>
        <w:rPr>
          <w:rStyle w:val="FontStyle12"/>
          <w:b w:val="0"/>
        </w:rPr>
      </w:pPr>
      <w:r w:rsidRPr="00DE1F66">
        <w:rPr>
          <w:rStyle w:val="FontStyle12"/>
          <w:b w:val="0"/>
        </w:rPr>
        <w:t>В силу части 3 статьи 132 АПК РФ встречный иск принимается при условии, если встреч</w:t>
      </w:r>
      <w:r w:rsidRPr="00DE1F66">
        <w:rPr>
          <w:rStyle w:val="FontStyle12"/>
          <w:b w:val="0"/>
        </w:rPr>
        <w:softHyphen/>
        <w:t>ное требование направлено к зачету первоначального требования; удовле</w:t>
      </w:r>
      <w:r w:rsidRPr="00DE1F66">
        <w:rPr>
          <w:rStyle w:val="FontStyle12"/>
          <w:b w:val="0"/>
        </w:rPr>
        <w:softHyphen/>
        <w:t>творение встречного иска исключает полностью или в части удовлетворе</w:t>
      </w:r>
      <w:r w:rsidRPr="00DE1F66">
        <w:rPr>
          <w:rStyle w:val="FontStyle12"/>
          <w:b w:val="0"/>
        </w:rPr>
        <w:softHyphen/>
        <w:t>ние первоначального иска;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sidR="009E1E18" w:rsidRPr="00DE1F66" w:rsidRDefault="009E1E18" w:rsidP="00E432B6">
      <w:pPr>
        <w:pStyle w:val="Style5"/>
        <w:widowControl/>
        <w:spacing w:line="240" w:lineRule="auto"/>
        <w:ind w:right="86" w:firstLine="709"/>
        <w:rPr>
          <w:rStyle w:val="FontStyle12"/>
          <w:b w:val="0"/>
        </w:rPr>
      </w:pPr>
      <w:r w:rsidRPr="00DE1F66">
        <w:rPr>
          <w:rStyle w:val="FontStyle12"/>
          <w:b w:val="0"/>
        </w:rPr>
        <w:lastRenderedPageBreak/>
        <w:t>Таким образом, требование о соблюдении претензионного или иного досудебного порядка урегулирования спора при наличии возбужденного производства по делу в арбитр</w:t>
      </w:r>
      <w:r w:rsidR="009E24FB" w:rsidRPr="00DE1F66">
        <w:rPr>
          <w:rStyle w:val="FontStyle12"/>
          <w:b w:val="0"/>
        </w:rPr>
        <w:t xml:space="preserve">ажном суде и выполнении </w:t>
      </w:r>
      <w:r w:rsidRPr="00DE1F66">
        <w:rPr>
          <w:rStyle w:val="FontStyle12"/>
          <w:b w:val="0"/>
        </w:rPr>
        <w:t>указанных условий для привлечения соответчика, замены ответчика и принятия встречного иска</w:t>
      </w:r>
      <w:r w:rsidR="009E24FB" w:rsidRPr="00DE1F66">
        <w:rPr>
          <w:rStyle w:val="FontStyle12"/>
          <w:b w:val="0"/>
        </w:rPr>
        <w:t>,</w:t>
      </w:r>
      <w:r w:rsidR="000B0F68" w:rsidRPr="00DE1F66">
        <w:rPr>
          <w:rStyle w:val="FontStyle12"/>
          <w:b w:val="0"/>
        </w:rPr>
        <w:t xml:space="preserve"> </w:t>
      </w:r>
      <w:r w:rsidRPr="00DE1F66">
        <w:rPr>
          <w:rStyle w:val="FontStyle12"/>
          <w:b w:val="0"/>
        </w:rPr>
        <w:t xml:space="preserve">не будет отвечать целям данного порядка и не является обязательным. </w:t>
      </w:r>
    </w:p>
    <w:p w:rsidR="00847899" w:rsidRPr="00DE1F66" w:rsidRDefault="00847899" w:rsidP="009E1E18">
      <w:pPr>
        <w:spacing w:after="0"/>
        <w:ind w:firstLine="540"/>
        <w:jc w:val="center"/>
        <w:rPr>
          <w:rFonts w:ascii="Times New Roman" w:hAnsi="Times New Roman"/>
          <w:i/>
          <w:iCs/>
          <w:sz w:val="24"/>
          <w:szCs w:val="24"/>
        </w:rPr>
      </w:pPr>
    </w:p>
    <w:p w:rsidR="00066DE0" w:rsidRPr="00DE1F66" w:rsidRDefault="00066DE0" w:rsidP="009E1E18">
      <w:pPr>
        <w:spacing w:after="0"/>
        <w:ind w:firstLine="540"/>
        <w:jc w:val="center"/>
        <w:rPr>
          <w:rFonts w:ascii="Times New Roman" w:hAnsi="Times New Roman"/>
          <w:i/>
          <w:iCs/>
          <w:sz w:val="24"/>
          <w:szCs w:val="24"/>
        </w:rPr>
      </w:pPr>
    </w:p>
    <w:p w:rsidR="009E1E18" w:rsidRPr="00DE1F66" w:rsidRDefault="009E1E18" w:rsidP="009E1E18">
      <w:pPr>
        <w:spacing w:after="0"/>
        <w:ind w:firstLine="540"/>
        <w:jc w:val="center"/>
        <w:rPr>
          <w:rFonts w:ascii="Times New Roman" w:hAnsi="Times New Roman"/>
          <w:i/>
          <w:iCs/>
          <w:sz w:val="24"/>
          <w:szCs w:val="24"/>
        </w:rPr>
      </w:pPr>
      <w:r w:rsidRPr="00DE1F66">
        <w:rPr>
          <w:rFonts w:ascii="Times New Roman" w:hAnsi="Times New Roman"/>
          <w:i/>
          <w:iCs/>
          <w:sz w:val="24"/>
          <w:szCs w:val="24"/>
        </w:rPr>
        <w:t>Компетенция арбитражных судов</w:t>
      </w:r>
    </w:p>
    <w:p w:rsidR="009E1E18" w:rsidRPr="00DE1F66" w:rsidRDefault="00E432B6" w:rsidP="00E432B6">
      <w:pPr>
        <w:pStyle w:val="Style5"/>
        <w:widowControl/>
        <w:spacing w:line="240" w:lineRule="auto"/>
        <w:ind w:firstLine="709"/>
        <w:rPr>
          <w:rStyle w:val="FontStyle15"/>
          <w:i w:val="0"/>
          <w:iCs w:val="0"/>
          <w:sz w:val="24"/>
          <w:szCs w:val="24"/>
        </w:rPr>
      </w:pPr>
      <w:r w:rsidRPr="00DE1F66">
        <w:rPr>
          <w:rStyle w:val="FontStyle14"/>
          <w:sz w:val="24"/>
          <w:szCs w:val="24"/>
        </w:rPr>
        <w:t>13</w:t>
      </w:r>
      <w:r w:rsidR="009E1E18" w:rsidRPr="00DE1F66">
        <w:rPr>
          <w:rStyle w:val="FontStyle14"/>
          <w:sz w:val="24"/>
          <w:szCs w:val="24"/>
        </w:rPr>
        <w:t xml:space="preserve">. О компетенции </w:t>
      </w:r>
      <w:r w:rsidR="009E1E18" w:rsidRPr="00DE1F66">
        <w:rPr>
          <w:rStyle w:val="FontStyle15"/>
          <w:i w:val="0"/>
          <w:sz w:val="24"/>
          <w:szCs w:val="24"/>
        </w:rPr>
        <w:t>арбитражных  судов по рассмотрению исков кредиторов (организаций) к бывшему руководителю ликвидированно</w:t>
      </w:r>
      <w:r w:rsidR="00847899" w:rsidRPr="00DE1F66">
        <w:rPr>
          <w:rStyle w:val="FontStyle15"/>
          <w:i w:val="0"/>
          <w:sz w:val="24"/>
          <w:szCs w:val="24"/>
        </w:rPr>
        <w:t>го должника о взыскании убытков.</w:t>
      </w:r>
    </w:p>
    <w:p w:rsidR="00E432B6" w:rsidRPr="00DE1F66" w:rsidRDefault="00E432B6" w:rsidP="00E432B6">
      <w:pPr>
        <w:pStyle w:val="Style8"/>
        <w:widowControl/>
        <w:spacing w:line="240" w:lineRule="auto"/>
        <w:ind w:right="34" w:firstLine="709"/>
        <w:rPr>
          <w:rStyle w:val="FontStyle14"/>
          <w:sz w:val="24"/>
          <w:szCs w:val="24"/>
        </w:rPr>
      </w:pPr>
      <w:r w:rsidRPr="00DE1F66">
        <w:rPr>
          <w:rStyle w:val="FontStyle14"/>
          <w:sz w:val="24"/>
          <w:szCs w:val="24"/>
        </w:rPr>
        <w:t>Рекомендации Научно-консультативного совета:</w:t>
      </w:r>
    </w:p>
    <w:p w:rsidR="00E432B6" w:rsidRPr="00DE1F66" w:rsidRDefault="00E432B6" w:rsidP="00E432B6">
      <w:pPr>
        <w:autoSpaceDE w:val="0"/>
        <w:autoSpaceDN w:val="0"/>
        <w:adjustRightInd w:val="0"/>
        <w:spacing w:after="0" w:line="240" w:lineRule="auto"/>
        <w:ind w:firstLine="709"/>
        <w:jc w:val="both"/>
        <w:rPr>
          <w:rFonts w:ascii="Times New Roman" w:hAnsi="Times New Roman"/>
          <w:sz w:val="24"/>
          <w:szCs w:val="24"/>
          <w:lang w:eastAsia="ru-RU"/>
        </w:rPr>
      </w:pPr>
      <w:r w:rsidRPr="00DE1F66">
        <w:rPr>
          <w:rStyle w:val="FontStyle15"/>
          <w:b w:val="0"/>
          <w:i w:val="0"/>
          <w:sz w:val="24"/>
          <w:szCs w:val="24"/>
        </w:rPr>
        <w:t>С</w:t>
      </w:r>
      <w:r w:rsidR="00847899" w:rsidRPr="00DE1F66">
        <w:rPr>
          <w:rFonts w:ascii="Times New Roman" w:hAnsi="Times New Roman"/>
          <w:sz w:val="24"/>
          <w:szCs w:val="24"/>
          <w:lang w:eastAsia="ru-RU"/>
        </w:rPr>
        <w:t xml:space="preserve"> учетом пунктов 3,</w:t>
      </w:r>
      <w:r w:rsidRPr="00DE1F66">
        <w:rPr>
          <w:rFonts w:ascii="Times New Roman" w:hAnsi="Times New Roman"/>
          <w:sz w:val="24"/>
          <w:szCs w:val="24"/>
          <w:lang w:eastAsia="ru-RU"/>
        </w:rPr>
        <w:t>4</w:t>
      </w:r>
      <w:r w:rsidR="00847899" w:rsidRPr="00DE1F66">
        <w:rPr>
          <w:rFonts w:ascii="Times New Roman" w:hAnsi="Times New Roman"/>
          <w:sz w:val="24"/>
          <w:szCs w:val="24"/>
          <w:lang w:eastAsia="ru-RU"/>
        </w:rPr>
        <w:t xml:space="preserve"> статьи 225.1 АПК РФ, пункта 9 п</w:t>
      </w:r>
      <w:r w:rsidRPr="00DE1F66">
        <w:rPr>
          <w:rFonts w:ascii="Times New Roman" w:hAnsi="Times New Roman"/>
          <w:sz w:val="24"/>
          <w:szCs w:val="24"/>
          <w:lang w:eastAsia="ru-RU"/>
        </w:rPr>
        <w:t xml:space="preserve">остановления Пленума ВАС РФ от 30.07.2013 № 62 «О некоторых вопросах возмещения убытков лицами, входящими в состав органов юридического лица» </w:t>
      </w:r>
      <w:r w:rsidRPr="00DE1F66">
        <w:rPr>
          <w:rStyle w:val="FontStyle15"/>
          <w:b w:val="0"/>
          <w:i w:val="0"/>
          <w:sz w:val="24"/>
          <w:szCs w:val="24"/>
        </w:rPr>
        <w:t>требование</w:t>
      </w:r>
      <w:r w:rsidRPr="00DE1F66">
        <w:rPr>
          <w:rFonts w:ascii="Times New Roman" w:hAnsi="Times New Roman"/>
          <w:sz w:val="24"/>
          <w:szCs w:val="24"/>
          <w:lang w:eastAsia="ru-RU"/>
        </w:rPr>
        <w:t xml:space="preserve"> о взыскании с бывшего руководителя ликвидированного должника убытков исходя из</w:t>
      </w:r>
      <w:r w:rsidRPr="00DE1F66">
        <w:rPr>
          <w:rStyle w:val="FontStyle15"/>
          <w:i w:val="0"/>
          <w:sz w:val="24"/>
          <w:szCs w:val="24"/>
        </w:rPr>
        <w:t xml:space="preserve"> </w:t>
      </w:r>
      <w:r w:rsidRPr="00DE1F66">
        <w:rPr>
          <w:rFonts w:ascii="Times New Roman" w:hAnsi="Times New Roman"/>
          <w:sz w:val="24"/>
          <w:szCs w:val="24"/>
          <w:lang w:eastAsia="ru-RU"/>
        </w:rPr>
        <w:t xml:space="preserve">характера и содержания спора подлежит квалификации в качестве корпоративного и рассматривается арбитражным судом. При этом в рассматриваемом случае субъектный состав спора значения не имеет (пункт 2 </w:t>
      </w:r>
      <w:hyperlink r:id="rId19" w:history="1">
        <w:r w:rsidRPr="00DE1F66">
          <w:rPr>
            <w:rFonts w:ascii="Times New Roman" w:hAnsi="Times New Roman"/>
            <w:sz w:val="24"/>
            <w:szCs w:val="24"/>
            <w:lang w:eastAsia="ru-RU"/>
          </w:rPr>
          <w:t>части</w:t>
        </w:r>
      </w:hyperlink>
      <w:r w:rsidRPr="00DE1F66">
        <w:rPr>
          <w:rFonts w:ascii="Times New Roman" w:hAnsi="Times New Roman"/>
          <w:sz w:val="24"/>
          <w:szCs w:val="24"/>
          <w:lang w:eastAsia="ru-RU"/>
        </w:rPr>
        <w:t xml:space="preserve"> 6 статьи 27 АПК РФ).</w:t>
      </w:r>
    </w:p>
    <w:p w:rsidR="009E1E18" w:rsidRPr="00DE1F66" w:rsidRDefault="009E1E18" w:rsidP="009E1E18">
      <w:pPr>
        <w:spacing w:after="0"/>
        <w:ind w:firstLine="540"/>
        <w:jc w:val="center"/>
        <w:rPr>
          <w:rFonts w:ascii="Times New Roman" w:hAnsi="Times New Roman"/>
          <w:b/>
          <w:bCs/>
          <w:sz w:val="24"/>
          <w:szCs w:val="24"/>
        </w:rPr>
      </w:pPr>
    </w:p>
    <w:p w:rsidR="009E1E18" w:rsidRPr="00DE1F66" w:rsidRDefault="009E1E18" w:rsidP="009E1E18">
      <w:pPr>
        <w:spacing w:after="0"/>
        <w:ind w:firstLine="540"/>
        <w:jc w:val="center"/>
        <w:rPr>
          <w:rFonts w:ascii="Times New Roman" w:hAnsi="Times New Roman"/>
          <w:i/>
          <w:iCs/>
          <w:sz w:val="24"/>
          <w:szCs w:val="24"/>
        </w:rPr>
      </w:pPr>
      <w:r w:rsidRPr="00DE1F66">
        <w:rPr>
          <w:rFonts w:ascii="Times New Roman" w:hAnsi="Times New Roman"/>
          <w:i/>
          <w:iCs/>
          <w:sz w:val="24"/>
          <w:szCs w:val="24"/>
        </w:rPr>
        <w:t>Доказательства и доказывание</w:t>
      </w:r>
    </w:p>
    <w:p w:rsidR="009E1E18" w:rsidRPr="00DE1F66" w:rsidRDefault="00E432B6" w:rsidP="00E432B6">
      <w:pPr>
        <w:pStyle w:val="Style6"/>
        <w:widowControl/>
        <w:spacing w:line="240" w:lineRule="auto"/>
        <w:ind w:firstLine="709"/>
        <w:jc w:val="both"/>
        <w:rPr>
          <w:rStyle w:val="FontStyle14"/>
          <w:sz w:val="24"/>
          <w:szCs w:val="24"/>
        </w:rPr>
      </w:pPr>
      <w:r w:rsidRPr="00DE1F66">
        <w:rPr>
          <w:rStyle w:val="FontStyle14"/>
          <w:sz w:val="24"/>
          <w:szCs w:val="24"/>
        </w:rPr>
        <w:t>14</w:t>
      </w:r>
      <w:r w:rsidR="009E1E18" w:rsidRPr="00DE1F66">
        <w:rPr>
          <w:rStyle w:val="FontStyle14"/>
          <w:sz w:val="24"/>
          <w:szCs w:val="24"/>
        </w:rPr>
        <w:t>. О применении по аналогии закона положений части 3 статьи 79 Гражданского процессуального кодекса Российской Федерации о признании судом установленными либо опровергнутыми обстоятельств, для выяснения которых была назначена экспертиза, в зависимости от поведения стороны</w:t>
      </w:r>
      <w:r w:rsidR="00847899" w:rsidRPr="00DE1F66">
        <w:rPr>
          <w:rStyle w:val="FontStyle14"/>
          <w:sz w:val="24"/>
          <w:szCs w:val="24"/>
        </w:rPr>
        <w:t>,</w:t>
      </w:r>
      <w:r w:rsidR="009E1E18" w:rsidRPr="00DE1F66">
        <w:rPr>
          <w:rStyle w:val="FontStyle14"/>
          <w:sz w:val="24"/>
          <w:szCs w:val="24"/>
        </w:rPr>
        <w:t xml:space="preserve"> обязанной предоставить материалы и до</w:t>
      </w:r>
      <w:r w:rsidR="00847899" w:rsidRPr="00DE1F66">
        <w:rPr>
          <w:rStyle w:val="FontStyle14"/>
          <w:sz w:val="24"/>
          <w:szCs w:val="24"/>
        </w:rPr>
        <w:t>кументы в распоряжение эксперта.</w:t>
      </w:r>
      <w:r w:rsidR="009E1E18" w:rsidRPr="00DE1F66">
        <w:rPr>
          <w:rStyle w:val="FontStyle14"/>
          <w:sz w:val="24"/>
          <w:szCs w:val="24"/>
        </w:rPr>
        <w:t xml:space="preserve"> </w:t>
      </w:r>
    </w:p>
    <w:p w:rsidR="00E432B6" w:rsidRPr="00DE1F66" w:rsidRDefault="00E432B6" w:rsidP="00E432B6">
      <w:pPr>
        <w:pStyle w:val="Style8"/>
        <w:widowControl/>
        <w:spacing w:line="240" w:lineRule="auto"/>
        <w:ind w:right="34" w:firstLine="709"/>
        <w:rPr>
          <w:rStyle w:val="FontStyle14"/>
          <w:sz w:val="24"/>
          <w:szCs w:val="24"/>
        </w:rPr>
      </w:pPr>
      <w:r w:rsidRPr="00DE1F66">
        <w:rPr>
          <w:rStyle w:val="FontStyle14"/>
          <w:sz w:val="24"/>
          <w:szCs w:val="24"/>
        </w:rPr>
        <w:t>Рекомендации Научно-консультативного совета:</w:t>
      </w:r>
    </w:p>
    <w:p w:rsidR="00E432B6" w:rsidRPr="00DE1F66" w:rsidRDefault="00E432B6" w:rsidP="00E432B6">
      <w:pPr>
        <w:pStyle w:val="Style8"/>
        <w:widowControl/>
        <w:spacing w:line="240" w:lineRule="auto"/>
        <w:ind w:right="34" w:firstLine="709"/>
        <w:rPr>
          <w:b/>
          <w:bCs/>
        </w:rPr>
      </w:pPr>
      <w:r w:rsidRPr="00DE1F66">
        <w:t>По смыслу части 5 статьи 3 АПК РФ применение нормы, регулирующей сходные отношения (аналогия закона), обусловлено наличием пробела в правовом регулировании судопроизводства в арбитражных судах.</w:t>
      </w:r>
    </w:p>
    <w:p w:rsidR="00E432B6" w:rsidRPr="00DE1F66" w:rsidRDefault="00847899" w:rsidP="00E432B6">
      <w:pPr>
        <w:autoSpaceDE w:val="0"/>
        <w:autoSpaceDN w:val="0"/>
        <w:adjustRightInd w:val="0"/>
        <w:spacing w:after="0" w:line="240" w:lineRule="auto"/>
        <w:ind w:firstLine="708"/>
        <w:jc w:val="both"/>
        <w:rPr>
          <w:rFonts w:ascii="Times New Roman" w:hAnsi="Times New Roman"/>
          <w:sz w:val="24"/>
          <w:szCs w:val="24"/>
          <w:lang w:eastAsia="ru-RU"/>
        </w:rPr>
      </w:pPr>
      <w:r w:rsidRPr="00DE1F66">
        <w:rPr>
          <w:rFonts w:ascii="Times New Roman" w:hAnsi="Times New Roman"/>
          <w:sz w:val="24"/>
          <w:szCs w:val="24"/>
          <w:lang w:eastAsia="ru-RU"/>
        </w:rPr>
        <w:t xml:space="preserve">В </w:t>
      </w:r>
      <w:r w:rsidR="00E432B6" w:rsidRPr="00DE1F66">
        <w:rPr>
          <w:rFonts w:ascii="Times New Roman" w:hAnsi="Times New Roman"/>
          <w:sz w:val="24"/>
          <w:szCs w:val="24"/>
          <w:lang w:eastAsia="ru-RU"/>
        </w:rPr>
        <w:t>АПК РФ не содержит</w:t>
      </w:r>
      <w:r w:rsidRPr="00DE1F66">
        <w:rPr>
          <w:rFonts w:ascii="Times New Roman" w:hAnsi="Times New Roman"/>
          <w:sz w:val="24"/>
          <w:szCs w:val="24"/>
          <w:lang w:eastAsia="ru-RU"/>
        </w:rPr>
        <w:t>ся</w:t>
      </w:r>
      <w:r w:rsidR="00E432B6" w:rsidRPr="00DE1F66">
        <w:rPr>
          <w:rFonts w:ascii="Times New Roman" w:hAnsi="Times New Roman"/>
          <w:sz w:val="24"/>
          <w:szCs w:val="24"/>
          <w:lang w:eastAsia="ru-RU"/>
        </w:rPr>
        <w:t xml:space="preserve"> положений, регулирующих действия суда в случае уклонения стороны от пров</w:t>
      </w:r>
      <w:r w:rsidRPr="00DE1F66">
        <w:rPr>
          <w:rFonts w:ascii="Times New Roman" w:hAnsi="Times New Roman"/>
          <w:sz w:val="24"/>
          <w:szCs w:val="24"/>
          <w:lang w:eastAsia="ru-RU"/>
        </w:rPr>
        <w:t xml:space="preserve">едения экспертизы. Вместе с тем </w:t>
      </w:r>
      <w:r w:rsidR="00E432B6" w:rsidRPr="00DE1F66">
        <w:rPr>
          <w:rFonts w:ascii="Times New Roman" w:hAnsi="Times New Roman"/>
          <w:sz w:val="24"/>
          <w:szCs w:val="24"/>
          <w:lang w:eastAsia="ru-RU"/>
        </w:rPr>
        <w:t>общи</w:t>
      </w:r>
      <w:r w:rsidRPr="00DE1F66">
        <w:rPr>
          <w:rFonts w:ascii="Times New Roman" w:hAnsi="Times New Roman"/>
          <w:sz w:val="24"/>
          <w:szCs w:val="24"/>
          <w:lang w:eastAsia="ru-RU"/>
        </w:rPr>
        <w:t>ми</w:t>
      </w:r>
      <w:r w:rsidR="00E432B6" w:rsidRPr="00DE1F66">
        <w:rPr>
          <w:rFonts w:ascii="Times New Roman" w:hAnsi="Times New Roman"/>
          <w:sz w:val="24"/>
          <w:szCs w:val="24"/>
          <w:lang w:eastAsia="ru-RU"/>
        </w:rPr>
        <w:t xml:space="preserve"> положения</w:t>
      </w:r>
      <w:r w:rsidRPr="00DE1F66">
        <w:rPr>
          <w:rFonts w:ascii="Times New Roman" w:hAnsi="Times New Roman"/>
          <w:sz w:val="24"/>
          <w:szCs w:val="24"/>
          <w:lang w:eastAsia="ru-RU"/>
        </w:rPr>
        <w:t>ми</w:t>
      </w:r>
      <w:r w:rsidR="00E432B6" w:rsidRPr="00DE1F66">
        <w:rPr>
          <w:rFonts w:ascii="Times New Roman" w:hAnsi="Times New Roman"/>
          <w:sz w:val="24"/>
          <w:szCs w:val="24"/>
          <w:lang w:eastAsia="ru-RU"/>
        </w:rPr>
        <w:t xml:space="preserve"> арбитражного процессуального законодательства предусмотрены последствия и распределены риски участвующих в деле лиц за совершение или несовершение ими процессуальных действий.</w:t>
      </w:r>
    </w:p>
    <w:p w:rsidR="00E432B6" w:rsidRPr="00DE1F66" w:rsidRDefault="00E432B6" w:rsidP="00E432B6">
      <w:pPr>
        <w:autoSpaceDE w:val="0"/>
        <w:autoSpaceDN w:val="0"/>
        <w:adjustRightInd w:val="0"/>
        <w:spacing w:after="0" w:line="240" w:lineRule="auto"/>
        <w:ind w:firstLine="708"/>
        <w:jc w:val="both"/>
        <w:rPr>
          <w:rFonts w:ascii="Times New Roman" w:hAnsi="Times New Roman"/>
          <w:sz w:val="24"/>
          <w:szCs w:val="24"/>
          <w:lang w:eastAsia="ru-RU"/>
        </w:rPr>
      </w:pPr>
      <w:r w:rsidRPr="00DE1F66">
        <w:rPr>
          <w:rFonts w:ascii="Times New Roman" w:hAnsi="Times New Roman"/>
          <w:sz w:val="24"/>
          <w:szCs w:val="24"/>
          <w:lang w:eastAsia="ru-RU"/>
        </w:rPr>
        <w:t xml:space="preserve">Аналогичный подход приведен в пункте 3 </w:t>
      </w:r>
      <w:r w:rsidR="00C22680" w:rsidRPr="00DE1F66">
        <w:rPr>
          <w:rFonts w:ascii="Times New Roman" w:hAnsi="Times New Roman"/>
          <w:sz w:val="24"/>
          <w:szCs w:val="24"/>
          <w:lang w:eastAsia="ru-RU"/>
        </w:rPr>
        <w:t>п</w:t>
      </w:r>
      <w:r w:rsidRPr="00DE1F66">
        <w:rPr>
          <w:rFonts w:ascii="Times New Roman" w:hAnsi="Times New Roman"/>
          <w:sz w:val="24"/>
          <w:szCs w:val="24"/>
          <w:lang w:eastAsia="ru-RU"/>
        </w:rPr>
        <w:t xml:space="preserve">остановления Пленума ВАС РФ от 04.04.2014 № 23 «О некоторых вопросах практики применения арбитражными судами законодательства об экспертизе». В случае непоступления ходатайства о назначении экспертизы или отсутствия согласия на ее проведение, оценка требований и возражений сторон осуществляется судом с учетом положений </w:t>
      </w:r>
      <w:hyperlink r:id="rId20" w:history="1">
        <w:r w:rsidRPr="00DE1F66">
          <w:rPr>
            <w:rFonts w:ascii="Times New Roman" w:hAnsi="Times New Roman"/>
            <w:sz w:val="24"/>
            <w:szCs w:val="24"/>
            <w:lang w:eastAsia="ru-RU"/>
          </w:rPr>
          <w:t>статьи 65</w:t>
        </w:r>
      </w:hyperlink>
      <w:r w:rsidRPr="00DE1F66">
        <w:rPr>
          <w:rFonts w:ascii="Times New Roman" w:hAnsi="Times New Roman"/>
          <w:sz w:val="24"/>
          <w:szCs w:val="24"/>
          <w:lang w:eastAsia="ru-RU"/>
        </w:rPr>
        <w:t xml:space="preserve"> АПК РФ о</w:t>
      </w:r>
      <w:r w:rsidR="00481342" w:rsidRPr="00DE1F66">
        <w:rPr>
          <w:rFonts w:ascii="Times New Roman" w:hAnsi="Times New Roman"/>
          <w:sz w:val="24"/>
          <w:szCs w:val="24"/>
          <w:lang w:eastAsia="ru-RU"/>
        </w:rPr>
        <w:t xml:space="preserve"> распределении</w:t>
      </w:r>
      <w:r w:rsidRPr="00DE1F66">
        <w:rPr>
          <w:rFonts w:ascii="Times New Roman" w:hAnsi="Times New Roman"/>
          <w:sz w:val="24"/>
          <w:szCs w:val="24"/>
          <w:lang w:eastAsia="ru-RU"/>
        </w:rPr>
        <w:t xml:space="preserve"> бремени доказывания исходя из принципа состязательности, согласно которому риск наступления последствий несовершения соответствующих процессуальных действий несут лица, участвующие в деле (</w:t>
      </w:r>
      <w:hyperlink r:id="rId21" w:history="1">
        <w:r w:rsidRPr="00DE1F66">
          <w:rPr>
            <w:rFonts w:ascii="Times New Roman" w:hAnsi="Times New Roman"/>
            <w:sz w:val="24"/>
            <w:szCs w:val="24"/>
            <w:lang w:eastAsia="ru-RU"/>
          </w:rPr>
          <w:t>часть 2 статьи 9</w:t>
        </w:r>
      </w:hyperlink>
      <w:r w:rsidRPr="00DE1F66">
        <w:rPr>
          <w:rFonts w:ascii="Times New Roman" w:hAnsi="Times New Roman"/>
          <w:sz w:val="24"/>
          <w:szCs w:val="24"/>
          <w:lang w:eastAsia="ru-RU"/>
        </w:rPr>
        <w:t xml:space="preserve"> Кодекса).</w:t>
      </w:r>
    </w:p>
    <w:p w:rsidR="00E432B6" w:rsidRPr="00DE1F66" w:rsidRDefault="00847899" w:rsidP="00E432B6">
      <w:pPr>
        <w:autoSpaceDE w:val="0"/>
        <w:autoSpaceDN w:val="0"/>
        <w:adjustRightInd w:val="0"/>
        <w:spacing w:after="0" w:line="240" w:lineRule="auto"/>
        <w:ind w:firstLine="708"/>
        <w:jc w:val="both"/>
        <w:rPr>
          <w:rFonts w:ascii="Times New Roman" w:hAnsi="Times New Roman"/>
          <w:sz w:val="24"/>
          <w:szCs w:val="24"/>
          <w:lang w:eastAsia="ru-RU"/>
        </w:rPr>
      </w:pPr>
      <w:r w:rsidRPr="00DE1F66">
        <w:rPr>
          <w:rFonts w:ascii="Times New Roman" w:hAnsi="Times New Roman"/>
          <w:sz w:val="24"/>
          <w:szCs w:val="24"/>
          <w:lang w:eastAsia="ru-RU"/>
        </w:rPr>
        <w:t>В</w:t>
      </w:r>
      <w:r w:rsidR="00E432B6" w:rsidRPr="00DE1F66">
        <w:rPr>
          <w:rFonts w:ascii="Times New Roman" w:hAnsi="Times New Roman"/>
          <w:sz w:val="24"/>
          <w:szCs w:val="24"/>
          <w:lang w:eastAsia="ru-RU"/>
        </w:rPr>
        <w:t xml:space="preserve"> случае уклонения лица от</w:t>
      </w:r>
      <w:r w:rsidRPr="00DE1F66">
        <w:rPr>
          <w:rFonts w:ascii="Times New Roman" w:hAnsi="Times New Roman"/>
          <w:sz w:val="24"/>
          <w:szCs w:val="24"/>
          <w:lang w:eastAsia="ru-RU"/>
        </w:rPr>
        <w:t xml:space="preserve"> проведения</w:t>
      </w:r>
      <w:r w:rsidR="00E432B6" w:rsidRPr="00DE1F66">
        <w:rPr>
          <w:rFonts w:ascii="Times New Roman" w:hAnsi="Times New Roman"/>
          <w:sz w:val="24"/>
          <w:szCs w:val="24"/>
          <w:lang w:eastAsia="ru-RU"/>
        </w:rPr>
        <w:t xml:space="preserve"> экспертизы (несовершения процессуальных действий) риск наступления последствий с</w:t>
      </w:r>
      <w:r w:rsidRPr="00DE1F66">
        <w:rPr>
          <w:rFonts w:ascii="Times New Roman" w:hAnsi="Times New Roman"/>
          <w:sz w:val="24"/>
          <w:szCs w:val="24"/>
          <w:lang w:eastAsia="ru-RU"/>
        </w:rPr>
        <w:t>ледует отнести</w:t>
      </w:r>
      <w:r w:rsidR="00E432B6" w:rsidRPr="00DE1F66">
        <w:rPr>
          <w:rFonts w:ascii="Times New Roman" w:hAnsi="Times New Roman"/>
          <w:sz w:val="24"/>
          <w:szCs w:val="24"/>
          <w:lang w:eastAsia="ru-RU"/>
        </w:rPr>
        <w:t xml:space="preserve"> на уклонившуюся сторону </w:t>
      </w:r>
      <w:r w:rsidRPr="00DE1F66">
        <w:rPr>
          <w:rFonts w:ascii="Times New Roman" w:hAnsi="Times New Roman"/>
          <w:sz w:val="24"/>
          <w:szCs w:val="24"/>
          <w:lang w:eastAsia="ru-RU"/>
        </w:rPr>
        <w:t>(часть 2 статьи 9, статья</w:t>
      </w:r>
      <w:r w:rsidR="00E432B6" w:rsidRPr="00DE1F66">
        <w:rPr>
          <w:rFonts w:ascii="Times New Roman" w:hAnsi="Times New Roman"/>
          <w:sz w:val="24"/>
          <w:szCs w:val="24"/>
          <w:lang w:eastAsia="ru-RU"/>
        </w:rPr>
        <w:t xml:space="preserve"> 65 АПК РФ</w:t>
      </w:r>
      <w:r w:rsidRPr="00DE1F66">
        <w:rPr>
          <w:rFonts w:ascii="Times New Roman" w:hAnsi="Times New Roman"/>
          <w:sz w:val="24"/>
          <w:szCs w:val="24"/>
          <w:lang w:eastAsia="ru-RU"/>
        </w:rPr>
        <w:t>)</w:t>
      </w:r>
      <w:r w:rsidR="00E432B6" w:rsidRPr="00DE1F66">
        <w:rPr>
          <w:rFonts w:ascii="Times New Roman" w:hAnsi="Times New Roman"/>
          <w:sz w:val="24"/>
          <w:szCs w:val="24"/>
          <w:lang w:eastAsia="ru-RU"/>
        </w:rPr>
        <w:t>.</w:t>
      </w:r>
    </w:p>
    <w:p w:rsidR="00E432B6" w:rsidRPr="00DE1F66" w:rsidRDefault="00E432B6" w:rsidP="00E432B6">
      <w:pPr>
        <w:spacing w:after="0"/>
        <w:jc w:val="center"/>
        <w:rPr>
          <w:rFonts w:ascii="Times New Roman" w:hAnsi="Times New Roman"/>
          <w:i/>
          <w:sz w:val="24"/>
          <w:szCs w:val="24"/>
        </w:rPr>
      </w:pPr>
    </w:p>
    <w:p w:rsidR="009E1E18" w:rsidRPr="00DE1F66" w:rsidRDefault="009E1E18" w:rsidP="009E1E18">
      <w:pPr>
        <w:spacing w:after="0"/>
        <w:ind w:firstLine="540"/>
        <w:jc w:val="center"/>
        <w:rPr>
          <w:rFonts w:ascii="Times New Roman" w:hAnsi="Times New Roman"/>
          <w:i/>
          <w:iCs/>
          <w:sz w:val="24"/>
          <w:szCs w:val="24"/>
        </w:rPr>
      </w:pPr>
      <w:r w:rsidRPr="00DE1F66">
        <w:rPr>
          <w:rFonts w:ascii="Times New Roman" w:hAnsi="Times New Roman"/>
          <w:i/>
          <w:iCs/>
          <w:sz w:val="24"/>
          <w:szCs w:val="24"/>
        </w:rPr>
        <w:t>Судебные расходы</w:t>
      </w:r>
    </w:p>
    <w:p w:rsidR="009E1E18" w:rsidRPr="00DE1F66" w:rsidRDefault="00E432B6" w:rsidP="00E432B6">
      <w:pPr>
        <w:pStyle w:val="Style5"/>
        <w:widowControl/>
        <w:spacing w:line="240" w:lineRule="auto"/>
        <w:ind w:firstLine="709"/>
        <w:rPr>
          <w:b/>
          <w:bCs/>
        </w:rPr>
      </w:pPr>
      <w:r w:rsidRPr="00DE1F66">
        <w:rPr>
          <w:b/>
          <w:bCs/>
        </w:rPr>
        <w:t>15</w:t>
      </w:r>
      <w:r w:rsidR="009E1E18" w:rsidRPr="00DE1F66">
        <w:rPr>
          <w:b/>
          <w:bCs/>
        </w:rPr>
        <w:t>. О возмещении судебных издержек в виде оплаты услуг представителей (юридических услуг), судебной экспертизы по делам, завершившимся оставлением искового заявления без рассмотрения</w:t>
      </w:r>
      <w:r w:rsidR="00FE79A9" w:rsidRPr="00DE1F66">
        <w:rPr>
          <w:b/>
          <w:bCs/>
        </w:rPr>
        <w:t>,</w:t>
      </w:r>
      <w:r w:rsidR="009E1E18" w:rsidRPr="00DE1F66">
        <w:rPr>
          <w:b/>
          <w:bCs/>
        </w:rPr>
        <w:t xml:space="preserve"> на основании пункта 4 части статьи 148 </w:t>
      </w:r>
      <w:r w:rsidR="009E1E18" w:rsidRPr="00DE1F66">
        <w:rPr>
          <w:b/>
          <w:bCs/>
        </w:rPr>
        <w:lastRenderedPageBreak/>
        <w:t>Арбитражного процессуального кодекса Российской Федерации  в связи с введением в отношении ответчика процедуры банкротства конкурсного производства.</w:t>
      </w:r>
    </w:p>
    <w:p w:rsidR="00C22680" w:rsidRPr="00DE1F66" w:rsidRDefault="00C22680" w:rsidP="00C22680">
      <w:pPr>
        <w:pStyle w:val="Style8"/>
        <w:widowControl/>
        <w:spacing w:line="240" w:lineRule="auto"/>
        <w:ind w:right="34" w:firstLine="709"/>
        <w:rPr>
          <w:rStyle w:val="FontStyle14"/>
          <w:sz w:val="24"/>
          <w:szCs w:val="24"/>
        </w:rPr>
      </w:pPr>
      <w:r w:rsidRPr="00DE1F66">
        <w:rPr>
          <w:rStyle w:val="FontStyle14"/>
          <w:sz w:val="24"/>
          <w:szCs w:val="24"/>
        </w:rPr>
        <w:t>Рекомендации Научно-консультативного совета:</w:t>
      </w:r>
    </w:p>
    <w:p w:rsidR="00F83942" w:rsidRPr="00DE1F66" w:rsidRDefault="00571413" w:rsidP="00C22680">
      <w:pPr>
        <w:pStyle w:val="Style5"/>
        <w:widowControl/>
        <w:spacing w:line="240" w:lineRule="auto"/>
        <w:ind w:firstLine="709"/>
      </w:pPr>
      <w:r w:rsidRPr="00DE1F66">
        <w:t>Принимая во внимания разъяснения, сформулированные в постановлении Пленума Верховного Суда Российской Федерации «О некоторых вопросах применения законодательства о возмещении издержек, связанных с рассмотрением дела» от 21.01.2016 № 1</w:t>
      </w:r>
      <w:r w:rsidR="00F83942" w:rsidRPr="00DE1F66">
        <w:t xml:space="preserve">, решение </w:t>
      </w:r>
      <w:r w:rsidR="009E1E18" w:rsidRPr="00DE1F66">
        <w:t>вопрос</w:t>
      </w:r>
      <w:r w:rsidR="00F83942" w:rsidRPr="00DE1F66">
        <w:t>а</w:t>
      </w:r>
      <w:r w:rsidR="009E1E18" w:rsidRPr="00DE1F66">
        <w:t xml:space="preserve"> о порядке распределения судебных издержек в виде оплаты услуг представителей (юридических услуг), судебной экспертизы по делам, завершившимся оставлением искового заявления без рассмотрения на основании пункта 4 части статьи 148 Арбитражного процессуального кодекса Российской Федерации,  в связи с введением в отношении ответчика процедуры банкротства</w:t>
      </w:r>
      <w:r w:rsidR="004F57A0" w:rsidRPr="00DE1F66">
        <w:t xml:space="preserve">, </w:t>
      </w:r>
      <w:r w:rsidR="00F83942" w:rsidRPr="00DE1F66">
        <w:t>должно осуществляться</w:t>
      </w:r>
      <w:r w:rsidR="004F57A0" w:rsidRPr="00DE1F66">
        <w:t xml:space="preserve">, </w:t>
      </w:r>
      <w:r w:rsidR="00F67AE4" w:rsidRPr="00DE1F66">
        <w:t xml:space="preserve">исходя из </w:t>
      </w:r>
      <w:r w:rsidR="007024D9" w:rsidRPr="00DE1F66">
        <w:t xml:space="preserve">общего принципа распределения судебных расходов, а также с учетом </w:t>
      </w:r>
      <w:r w:rsidR="00F83942" w:rsidRPr="00DE1F66">
        <w:t>оценки добросовестности процессуального поведения истца.</w:t>
      </w:r>
    </w:p>
    <w:p w:rsidR="00F67AE4" w:rsidRPr="00DE1F66" w:rsidRDefault="007024D9" w:rsidP="007024D9">
      <w:pPr>
        <w:pStyle w:val="Style5"/>
        <w:widowControl/>
        <w:spacing w:line="240" w:lineRule="auto"/>
        <w:ind w:firstLine="709"/>
      </w:pPr>
      <w:r w:rsidRPr="00DE1F66">
        <w:t xml:space="preserve">Так, в той ситуации, когда истцом изначально </w:t>
      </w:r>
      <w:r w:rsidR="00F67AE4" w:rsidRPr="00DE1F66">
        <w:t>выб</w:t>
      </w:r>
      <w:r w:rsidRPr="00DE1F66">
        <w:t>ран</w:t>
      </w:r>
      <w:r w:rsidR="00F67AE4" w:rsidRPr="00DE1F66">
        <w:t xml:space="preserve"> неправильн</w:t>
      </w:r>
      <w:r w:rsidRPr="00DE1F66">
        <w:t>ый</w:t>
      </w:r>
      <w:r w:rsidR="00F67AE4" w:rsidRPr="00DE1F66">
        <w:t xml:space="preserve"> вид производства для защиты своего права</w:t>
      </w:r>
      <w:r w:rsidRPr="00DE1F66">
        <w:t xml:space="preserve">, судебные издержки в случае оставления иска без рассмотрения по основаниям, предусмотренным в пункте 4 части 1 статьи 148 АПК РФ, подлежат отнесению на истца. Данный правовой подход изложен в </w:t>
      </w:r>
      <w:hyperlink r:id="rId22" w:history="1">
        <w:r w:rsidRPr="00DE1F66">
          <w:t>определении</w:t>
        </w:r>
      </w:hyperlink>
      <w:r w:rsidRPr="00DE1F66">
        <w:t xml:space="preserve"> Верховного Суда Российской Федерации от 28.12.2015  № 307-ЭС15-14020.</w:t>
      </w:r>
    </w:p>
    <w:p w:rsidR="009E1E18" w:rsidRPr="00DE1F66" w:rsidRDefault="00AD55DA" w:rsidP="00C22680">
      <w:pPr>
        <w:pStyle w:val="Style5"/>
        <w:widowControl/>
        <w:spacing w:line="240" w:lineRule="auto"/>
        <w:ind w:firstLine="709"/>
      </w:pPr>
      <w:r w:rsidRPr="00DE1F66">
        <w:t>В случае же, к</w:t>
      </w:r>
      <w:r w:rsidR="009E1E18" w:rsidRPr="00DE1F66">
        <w:t>огда оставление иска без рассмотрения обусловлено возбуждением в отношении ответчика дела о банкротстве, признанием его  несостоятельным (банкротом)</w:t>
      </w:r>
      <w:r w:rsidRPr="00DE1F66">
        <w:t xml:space="preserve"> и </w:t>
      </w:r>
      <w:r w:rsidR="009E1E18" w:rsidRPr="00DE1F66">
        <w:t xml:space="preserve">открытием процедуры конкурсного производства, </w:t>
      </w:r>
      <w:r w:rsidRPr="00DE1F66">
        <w:t xml:space="preserve">состоявшимися после обращения истца с иском, </w:t>
      </w:r>
      <w:r w:rsidR="00D50379" w:rsidRPr="00DE1F66">
        <w:t>н</w:t>
      </w:r>
      <w:r w:rsidR="009E1E18" w:rsidRPr="00DE1F66">
        <w:t>а дату обращения в суд истец объективно не имел возможности выбора вида производства для защиты своего нарушенного права</w:t>
      </w:r>
      <w:r w:rsidR="00653ED0" w:rsidRPr="00DE1F66">
        <w:t xml:space="preserve"> и</w:t>
      </w:r>
      <w:r w:rsidR="009E1E18" w:rsidRPr="00DE1F66">
        <w:t xml:space="preserve"> не мог предвидеть, что после обращения с настоящим иском в суд последует заявление о признании ответчика несостоятельным (банкротом).</w:t>
      </w:r>
    </w:p>
    <w:p w:rsidR="009E1E18" w:rsidRPr="00DE1F66" w:rsidRDefault="00D50379" w:rsidP="00C22680">
      <w:pPr>
        <w:pStyle w:val="Style5"/>
        <w:widowControl/>
        <w:spacing w:line="240" w:lineRule="auto"/>
        <w:ind w:firstLine="709"/>
      </w:pPr>
      <w:r w:rsidRPr="00DE1F66">
        <w:t xml:space="preserve">В данной ситуации, принимая во внимание также то, что производство по делу приостанавливается по ходатайству </w:t>
      </w:r>
      <w:r w:rsidR="00653ED0" w:rsidRPr="00DE1F66">
        <w:t>истца</w:t>
      </w:r>
      <w:r w:rsidRPr="00DE1F66">
        <w:t xml:space="preserve">, отнесение судебных издержек на истца на момент </w:t>
      </w:r>
      <w:r w:rsidR="00653ED0" w:rsidRPr="00DE1F66">
        <w:t xml:space="preserve">оставления иска без рассмотрения </w:t>
      </w:r>
      <w:r w:rsidRPr="00DE1F66">
        <w:t xml:space="preserve">не будет соответствовать принципам их распределения (отнесения на проигравшую сторону, недопустимости злоупотребления процессуальными правами), установленным в статьях 110 и  111 АПК РФ. Результат спора об обоснованности требования кредитора будет известен после его разрешения в деле о несостоятельности (банкротстве), поэтому и судебные издержки </w:t>
      </w:r>
      <w:r w:rsidR="00403D86" w:rsidRPr="00DE1F66">
        <w:t>могут быть распределены после указанного момента</w:t>
      </w:r>
      <w:r w:rsidR="00996576" w:rsidRPr="00DE1F66">
        <w:t xml:space="preserve"> в </w:t>
      </w:r>
      <w:r w:rsidR="00403D86" w:rsidRPr="00DE1F66">
        <w:t>рамках дела о банкротстве.</w:t>
      </w:r>
    </w:p>
    <w:p w:rsidR="00097A95" w:rsidRPr="00DE1F66" w:rsidRDefault="00097A95" w:rsidP="00C22680">
      <w:pPr>
        <w:pStyle w:val="Style5"/>
        <w:widowControl/>
        <w:spacing w:line="240" w:lineRule="auto"/>
        <w:ind w:firstLine="709"/>
        <w:rPr>
          <w:i/>
        </w:rPr>
      </w:pPr>
    </w:p>
    <w:p w:rsidR="005C06C0" w:rsidRPr="00DE1F66" w:rsidRDefault="00C22680" w:rsidP="00C22680">
      <w:pPr>
        <w:pStyle w:val="Style6"/>
        <w:widowControl/>
        <w:spacing w:line="240" w:lineRule="auto"/>
        <w:ind w:firstLine="709"/>
        <w:jc w:val="both"/>
        <w:rPr>
          <w:b/>
          <w:bCs/>
        </w:rPr>
      </w:pPr>
      <w:r w:rsidRPr="00DE1F66">
        <w:rPr>
          <w:rStyle w:val="FontStyle14"/>
          <w:sz w:val="24"/>
          <w:szCs w:val="24"/>
        </w:rPr>
        <w:t>16</w:t>
      </w:r>
      <w:r w:rsidR="009E1E18" w:rsidRPr="00DE1F66">
        <w:rPr>
          <w:rStyle w:val="FontStyle14"/>
          <w:sz w:val="24"/>
          <w:szCs w:val="24"/>
        </w:rPr>
        <w:t xml:space="preserve">. </w:t>
      </w:r>
      <w:r w:rsidR="009E1E18" w:rsidRPr="00DE1F66">
        <w:rPr>
          <w:b/>
          <w:bCs/>
        </w:rPr>
        <w:t xml:space="preserve">О распределении судебных издержек, возникших по рассмотренным судом в ходе исполнительного производства в порядке главы </w:t>
      </w:r>
      <w:r w:rsidR="009E1E18" w:rsidRPr="00DE1F66">
        <w:rPr>
          <w:b/>
          <w:bCs/>
          <w:lang w:val="en-US"/>
        </w:rPr>
        <w:t>VII</w:t>
      </w:r>
      <w:r w:rsidR="009E1E18" w:rsidRPr="00DE1F66">
        <w:rPr>
          <w:b/>
          <w:bCs/>
        </w:rPr>
        <w:t xml:space="preserve"> АПК РФ заявлениям взыскателя (судебного пристава-исполнителя), если в удовлетворении таких заявлений отказано</w:t>
      </w:r>
      <w:r w:rsidR="005C06C0" w:rsidRPr="00DE1F66">
        <w:rPr>
          <w:b/>
          <w:bCs/>
        </w:rPr>
        <w:t>.</w:t>
      </w:r>
      <w:r w:rsidR="009E1E18" w:rsidRPr="00DE1F66">
        <w:rPr>
          <w:b/>
          <w:bCs/>
        </w:rPr>
        <w:t xml:space="preserve"> </w:t>
      </w:r>
    </w:p>
    <w:p w:rsidR="009E1E18" w:rsidRPr="00DE1F66" w:rsidRDefault="009E1E18" w:rsidP="00C22680">
      <w:pPr>
        <w:pStyle w:val="Style6"/>
        <w:widowControl/>
        <w:spacing w:line="240" w:lineRule="auto"/>
        <w:ind w:firstLine="709"/>
        <w:jc w:val="both"/>
        <w:rPr>
          <w:b/>
          <w:bCs/>
        </w:rPr>
      </w:pPr>
      <w:r w:rsidRPr="00DE1F66">
        <w:rPr>
          <w:b/>
          <w:bCs/>
        </w:rPr>
        <w:t>Имеет ли право должник на компенсацию судебных издержек, связанных с рассмотрением апелляционных и кассационных жалоб взыскателя (судебного пристава-исполнителя) на такие определения суда, если в удовлетворении жалоб взыскателя (судебного пристава-исполнителя) отказано?</w:t>
      </w:r>
    </w:p>
    <w:p w:rsidR="00C22680" w:rsidRPr="00DE1F66" w:rsidRDefault="009E1E18" w:rsidP="00C22680">
      <w:pPr>
        <w:pStyle w:val="Style6"/>
        <w:widowControl/>
        <w:spacing w:line="240" w:lineRule="auto"/>
        <w:ind w:firstLine="709"/>
        <w:jc w:val="both"/>
        <w:rPr>
          <w:b/>
          <w:bCs/>
        </w:rPr>
      </w:pPr>
      <w:r w:rsidRPr="00DE1F66">
        <w:rPr>
          <w:b/>
          <w:bCs/>
        </w:rPr>
        <w:t xml:space="preserve">Имеет ли право взыскатель на компенсацию судебных издержек по рассмотренным судом в ходе исполнительного производства в порядке главы </w:t>
      </w:r>
      <w:r w:rsidRPr="00DE1F66">
        <w:rPr>
          <w:b/>
          <w:bCs/>
          <w:lang w:val="en-US"/>
        </w:rPr>
        <w:t>VII</w:t>
      </w:r>
      <w:r w:rsidRPr="00DE1F66">
        <w:rPr>
          <w:b/>
          <w:bCs/>
        </w:rPr>
        <w:t xml:space="preserve"> АПК РФ заявлениям самого взыскателя (судебного пристава-исполнителя), если в удовлетворении таких заявлений отказано? Имеет ли право взыскатель на компенсацию судебных издержек, связанных с рассмотрением апелляционных и кассационных жалоб самого взыскателя на такие определения суда, если в удовлетворении жалоб отказано? </w:t>
      </w:r>
    </w:p>
    <w:p w:rsidR="00C22680" w:rsidRPr="00DE1F66" w:rsidRDefault="00C22680" w:rsidP="00C22680">
      <w:pPr>
        <w:pStyle w:val="Style8"/>
        <w:widowControl/>
        <w:spacing w:line="240" w:lineRule="auto"/>
        <w:ind w:right="34" w:firstLine="709"/>
        <w:rPr>
          <w:rStyle w:val="FontStyle14"/>
          <w:sz w:val="24"/>
          <w:szCs w:val="24"/>
        </w:rPr>
      </w:pPr>
      <w:r w:rsidRPr="00DE1F66">
        <w:rPr>
          <w:rStyle w:val="FontStyle14"/>
          <w:sz w:val="24"/>
          <w:szCs w:val="24"/>
        </w:rPr>
        <w:t>Рекомендации Научно-консультативного совета:</w:t>
      </w:r>
    </w:p>
    <w:p w:rsidR="009E1E18" w:rsidRPr="00DE1F66" w:rsidRDefault="009E1E18" w:rsidP="00C22680">
      <w:pPr>
        <w:pStyle w:val="Style6"/>
        <w:widowControl/>
        <w:spacing w:line="240" w:lineRule="auto"/>
        <w:ind w:firstLine="709"/>
        <w:jc w:val="both"/>
      </w:pPr>
      <w:r w:rsidRPr="00DE1F66">
        <w:t xml:space="preserve">Согласно пункту 31 постановления Пленума Верховного Суда  Российской Федерации от 21.01.2016 № 1 «О некоторых вопросах применения законодательства о </w:t>
      </w:r>
      <w:r w:rsidRPr="00DE1F66">
        <w:lastRenderedPageBreak/>
        <w:t>возмещении издержек, связанных с  рассмотрением дела» на должника относятся судебные издержки взыскателя, понесенные на стадии исполнения судебного акта в связи с участием в судебных заседаниях по рассмотрению заявлений должника об отсрочке, о рассрочке исполнения решения суда, об изменении способа и порядка его исполнения.</w:t>
      </w:r>
    </w:p>
    <w:p w:rsidR="009E1E18" w:rsidRPr="00DE1F66" w:rsidRDefault="009E1E18" w:rsidP="00C22680">
      <w:pPr>
        <w:pStyle w:val="Style6"/>
        <w:widowControl/>
        <w:spacing w:line="240" w:lineRule="auto"/>
        <w:ind w:firstLine="709"/>
        <w:jc w:val="both"/>
      </w:pPr>
      <w:r w:rsidRPr="00DE1F66">
        <w:t>По смыслу указанных разъяснений они применяются только при рассмотрении арбитражным судом первой инстанции соответствующих заявлений должника. В иных случаях применяется общий принцип распределения судебных расходов, заключающийся в их возмещении лицу, которое их понесло, за счет лица, не в пользу которого принят итоговый судебный акт по спору.</w:t>
      </w:r>
    </w:p>
    <w:p w:rsidR="009E1E18" w:rsidRPr="00DE1F66" w:rsidRDefault="009E1E18" w:rsidP="009E1E18">
      <w:pPr>
        <w:pStyle w:val="Style5"/>
        <w:widowControl/>
        <w:spacing w:line="240" w:lineRule="auto"/>
        <w:ind w:firstLine="540"/>
      </w:pPr>
    </w:p>
    <w:p w:rsidR="009E1E18" w:rsidRPr="00DE1F66" w:rsidRDefault="009E1E18" w:rsidP="00C22680">
      <w:pPr>
        <w:spacing w:after="0" w:line="240" w:lineRule="auto"/>
        <w:ind w:firstLine="540"/>
        <w:jc w:val="center"/>
        <w:rPr>
          <w:rFonts w:ascii="Times New Roman" w:hAnsi="Times New Roman"/>
          <w:i/>
          <w:iCs/>
          <w:sz w:val="24"/>
          <w:szCs w:val="24"/>
        </w:rPr>
      </w:pPr>
      <w:r w:rsidRPr="00DE1F66">
        <w:rPr>
          <w:rFonts w:ascii="Times New Roman" w:hAnsi="Times New Roman"/>
          <w:i/>
          <w:iCs/>
          <w:sz w:val="24"/>
          <w:szCs w:val="24"/>
        </w:rPr>
        <w:t>Судебные извещения</w:t>
      </w:r>
    </w:p>
    <w:p w:rsidR="00097A95" w:rsidRPr="00DE1F66" w:rsidRDefault="00097A95" w:rsidP="00C22680">
      <w:pPr>
        <w:spacing w:after="0" w:line="240" w:lineRule="auto"/>
        <w:ind w:firstLine="540"/>
        <w:jc w:val="center"/>
        <w:rPr>
          <w:rFonts w:ascii="Times New Roman" w:hAnsi="Times New Roman"/>
          <w:i/>
          <w:iCs/>
          <w:sz w:val="24"/>
          <w:szCs w:val="24"/>
        </w:rPr>
      </w:pPr>
    </w:p>
    <w:p w:rsidR="009E1E18" w:rsidRPr="00DE1F66" w:rsidRDefault="00012E66" w:rsidP="00C22680">
      <w:pPr>
        <w:pStyle w:val="Style8"/>
        <w:widowControl/>
        <w:spacing w:line="240" w:lineRule="auto"/>
        <w:ind w:right="10" w:firstLine="709"/>
        <w:rPr>
          <w:rStyle w:val="FontStyle14"/>
          <w:sz w:val="24"/>
          <w:szCs w:val="24"/>
        </w:rPr>
      </w:pPr>
      <w:r w:rsidRPr="00DE1F66">
        <w:rPr>
          <w:rStyle w:val="FontStyle14"/>
          <w:sz w:val="24"/>
          <w:szCs w:val="24"/>
        </w:rPr>
        <w:t>17</w:t>
      </w:r>
      <w:r w:rsidR="009E1E18" w:rsidRPr="00DE1F66">
        <w:rPr>
          <w:rStyle w:val="FontStyle14"/>
          <w:sz w:val="24"/>
          <w:szCs w:val="24"/>
        </w:rPr>
        <w:t>. Об обязательности проставления отметки о доставке получателю вторичного извещения (ф-22в)  на возвращаемом в суд после истечения срока хранения конверте.</w:t>
      </w:r>
    </w:p>
    <w:p w:rsidR="00C22680" w:rsidRPr="00DE1F66" w:rsidRDefault="00C22680" w:rsidP="00C22680">
      <w:pPr>
        <w:pStyle w:val="Style8"/>
        <w:widowControl/>
        <w:spacing w:line="240" w:lineRule="auto"/>
        <w:ind w:right="34" w:firstLine="709"/>
        <w:rPr>
          <w:rStyle w:val="FontStyle14"/>
          <w:sz w:val="24"/>
          <w:szCs w:val="24"/>
        </w:rPr>
      </w:pPr>
      <w:r w:rsidRPr="00DE1F66">
        <w:rPr>
          <w:rStyle w:val="FontStyle14"/>
          <w:sz w:val="24"/>
          <w:szCs w:val="24"/>
        </w:rPr>
        <w:t>Рекомендации Научно-консультативного совета:</w:t>
      </w:r>
    </w:p>
    <w:p w:rsidR="00C22680" w:rsidRPr="00DE1F66" w:rsidRDefault="00C22680" w:rsidP="00C22680">
      <w:pPr>
        <w:autoSpaceDE w:val="0"/>
        <w:autoSpaceDN w:val="0"/>
        <w:adjustRightInd w:val="0"/>
        <w:spacing w:after="0" w:line="240" w:lineRule="auto"/>
        <w:ind w:firstLine="708"/>
        <w:jc w:val="both"/>
        <w:rPr>
          <w:rFonts w:ascii="Times New Roman" w:hAnsi="Times New Roman"/>
          <w:sz w:val="24"/>
          <w:szCs w:val="24"/>
          <w:lang w:eastAsia="ru-RU"/>
        </w:rPr>
      </w:pPr>
      <w:r w:rsidRPr="00DE1F66">
        <w:rPr>
          <w:rFonts w:ascii="Times New Roman" w:hAnsi="Times New Roman"/>
          <w:sz w:val="24"/>
          <w:szCs w:val="24"/>
          <w:lang w:eastAsia="ru-RU"/>
        </w:rPr>
        <w:t>Выработка и реализация государственной политики и нормативно-правового регулирования в сфере почтовой связи в Российской Федерации</w:t>
      </w:r>
      <w:r w:rsidRPr="00DE1F66">
        <w:rPr>
          <w:rFonts w:ascii="Times New Roman" w:hAnsi="Times New Roman"/>
          <w:sz w:val="24"/>
          <w:szCs w:val="24"/>
        </w:rPr>
        <w:t xml:space="preserve"> включены в компетенцию Минкомсязи России</w:t>
      </w:r>
      <w:r w:rsidRPr="00DE1F66">
        <w:rPr>
          <w:rFonts w:ascii="Times New Roman" w:hAnsi="Times New Roman"/>
          <w:sz w:val="24"/>
          <w:szCs w:val="24"/>
          <w:lang w:eastAsia="ru-RU"/>
        </w:rPr>
        <w:t>.</w:t>
      </w:r>
    </w:p>
    <w:p w:rsidR="00C22680" w:rsidRPr="00DE1F66" w:rsidRDefault="00C22680" w:rsidP="00C22680">
      <w:pPr>
        <w:autoSpaceDE w:val="0"/>
        <w:autoSpaceDN w:val="0"/>
        <w:adjustRightInd w:val="0"/>
        <w:spacing w:after="0" w:line="240" w:lineRule="auto"/>
        <w:ind w:firstLine="708"/>
        <w:jc w:val="both"/>
        <w:rPr>
          <w:rFonts w:ascii="Times New Roman" w:hAnsi="Times New Roman"/>
          <w:sz w:val="24"/>
          <w:szCs w:val="24"/>
          <w:lang w:eastAsia="ru-RU"/>
        </w:rPr>
      </w:pPr>
      <w:r w:rsidRPr="00DE1F66">
        <w:rPr>
          <w:rFonts w:ascii="Times New Roman" w:hAnsi="Times New Roman"/>
          <w:sz w:val="24"/>
          <w:szCs w:val="24"/>
          <w:lang w:eastAsia="ru-RU"/>
        </w:rPr>
        <w:t xml:space="preserve">С 09.04.2018 </w:t>
      </w:r>
      <w:r w:rsidRPr="00DE1F66">
        <w:rPr>
          <w:rFonts w:ascii="Times New Roman" w:hAnsi="Times New Roman"/>
          <w:iCs/>
          <w:sz w:val="24"/>
          <w:szCs w:val="24"/>
          <w:lang w:eastAsia="ru-RU"/>
        </w:rPr>
        <w:t xml:space="preserve">приказом Минкомсвязи России от 13.02.2018 № 61 внесены изменения в </w:t>
      </w:r>
      <w:r w:rsidRPr="00DE1F66">
        <w:rPr>
          <w:rFonts w:ascii="Times New Roman" w:hAnsi="Times New Roman"/>
          <w:sz w:val="24"/>
          <w:szCs w:val="24"/>
        </w:rPr>
        <w:t>Правила оказания услуг почтовой связи. В предмет регулирования названных Правил включена</w:t>
      </w:r>
      <w:r w:rsidRPr="00DE1F66">
        <w:rPr>
          <w:rFonts w:ascii="Times New Roman" w:hAnsi="Times New Roman"/>
          <w:sz w:val="24"/>
          <w:szCs w:val="24"/>
          <w:lang w:eastAsia="ru-RU"/>
        </w:rPr>
        <w:t xml:space="preserve"> доставка (вручение), хранение почтовых отправлений разряда «судебное», а также отменена обязанность органа связи по оформлению и доставке вторичного извещения.</w:t>
      </w:r>
    </w:p>
    <w:p w:rsidR="00C22680" w:rsidRPr="00DE1F66" w:rsidRDefault="00C22680" w:rsidP="00C22680">
      <w:pPr>
        <w:autoSpaceDE w:val="0"/>
        <w:autoSpaceDN w:val="0"/>
        <w:adjustRightInd w:val="0"/>
        <w:spacing w:after="0" w:line="240" w:lineRule="auto"/>
        <w:ind w:firstLine="708"/>
        <w:jc w:val="both"/>
        <w:rPr>
          <w:rFonts w:ascii="Times New Roman" w:hAnsi="Times New Roman"/>
          <w:sz w:val="24"/>
          <w:szCs w:val="24"/>
          <w:lang w:eastAsia="ru-RU"/>
        </w:rPr>
      </w:pPr>
      <w:r w:rsidRPr="00DE1F66">
        <w:rPr>
          <w:rFonts w:ascii="Times New Roman" w:hAnsi="Times New Roman"/>
          <w:sz w:val="24"/>
          <w:szCs w:val="24"/>
          <w:lang w:eastAsia="ru-RU"/>
        </w:rPr>
        <w:t>Следовательно, при проверке надлежащего извещения участников процесса отсутствие отметки о вторичном извещении с 09.04.2018 не является нарушением Правил оказания услуг почтовой связи и не свидетельствует о нарушении процедуры извещения лица.</w:t>
      </w:r>
    </w:p>
    <w:p w:rsidR="009E1E18" w:rsidRPr="00DE1F66" w:rsidRDefault="009E1E18" w:rsidP="00C22680">
      <w:pPr>
        <w:pStyle w:val="Style5"/>
        <w:widowControl/>
        <w:spacing w:line="240" w:lineRule="auto"/>
        <w:ind w:right="14" w:firstLine="708"/>
        <w:rPr>
          <w:rStyle w:val="FontStyle12"/>
        </w:rPr>
      </w:pPr>
    </w:p>
    <w:p w:rsidR="00481342" w:rsidRPr="00DE1F66" w:rsidRDefault="00481342" w:rsidP="00C22680">
      <w:pPr>
        <w:pStyle w:val="Style5"/>
        <w:widowControl/>
        <w:spacing w:line="240" w:lineRule="auto"/>
        <w:ind w:right="14" w:firstLine="708"/>
        <w:rPr>
          <w:rStyle w:val="FontStyle12"/>
        </w:rPr>
      </w:pPr>
    </w:p>
    <w:p w:rsidR="00481342" w:rsidRPr="00DE1F66" w:rsidRDefault="00481342" w:rsidP="00C22680">
      <w:pPr>
        <w:pStyle w:val="Style5"/>
        <w:widowControl/>
        <w:spacing w:line="240" w:lineRule="auto"/>
        <w:ind w:right="14" w:firstLine="708"/>
        <w:rPr>
          <w:rStyle w:val="FontStyle12"/>
        </w:rPr>
      </w:pPr>
    </w:p>
    <w:p w:rsidR="009E1E18" w:rsidRPr="00DE1F66" w:rsidRDefault="009E1E18" w:rsidP="009E1E18">
      <w:pPr>
        <w:spacing w:after="0"/>
        <w:ind w:firstLine="540"/>
        <w:jc w:val="center"/>
        <w:rPr>
          <w:rFonts w:ascii="Times New Roman" w:hAnsi="Times New Roman"/>
          <w:i/>
          <w:iCs/>
          <w:sz w:val="24"/>
          <w:szCs w:val="24"/>
        </w:rPr>
      </w:pPr>
      <w:r w:rsidRPr="00DE1F66">
        <w:rPr>
          <w:rFonts w:ascii="Times New Roman" w:hAnsi="Times New Roman"/>
          <w:i/>
          <w:iCs/>
          <w:sz w:val="24"/>
          <w:szCs w:val="24"/>
        </w:rPr>
        <w:t>Рассмотрение дел в порядке упрощенного производства.</w:t>
      </w:r>
    </w:p>
    <w:p w:rsidR="007E3AE2" w:rsidRPr="00DE1F66" w:rsidRDefault="00012E66" w:rsidP="007E3AE2">
      <w:pPr>
        <w:pStyle w:val="Style15"/>
        <w:widowControl/>
        <w:spacing w:line="294" w:lineRule="exact"/>
        <w:ind w:right="28" w:firstLine="709"/>
        <w:rPr>
          <w:rStyle w:val="FontStyle14"/>
          <w:sz w:val="24"/>
          <w:szCs w:val="24"/>
        </w:rPr>
      </w:pPr>
      <w:r w:rsidRPr="00DE1F66">
        <w:rPr>
          <w:rStyle w:val="FontStyle25"/>
          <w:b/>
          <w:bCs/>
        </w:rPr>
        <w:t>18</w:t>
      </w:r>
      <w:r w:rsidR="009E1E18" w:rsidRPr="00DE1F66">
        <w:rPr>
          <w:rStyle w:val="FontStyle25"/>
          <w:b/>
          <w:bCs/>
        </w:rPr>
        <w:t xml:space="preserve">. </w:t>
      </w:r>
      <w:r w:rsidR="007E3AE2" w:rsidRPr="00DE1F66">
        <w:rPr>
          <w:rStyle w:val="FontStyle14"/>
          <w:sz w:val="24"/>
          <w:szCs w:val="24"/>
        </w:rPr>
        <w:t xml:space="preserve">Обязательно ли направление лицам, участвующим в деле, определений о переходе к рассмотрению дела по общим правилам искового производства на бумажном носителе? </w:t>
      </w:r>
    </w:p>
    <w:p w:rsidR="00C22680" w:rsidRPr="00DE1F66" w:rsidRDefault="00C22680" w:rsidP="00C22680">
      <w:pPr>
        <w:pStyle w:val="Style8"/>
        <w:widowControl/>
        <w:spacing w:line="240" w:lineRule="auto"/>
        <w:ind w:right="34" w:firstLine="709"/>
        <w:rPr>
          <w:rStyle w:val="FontStyle14"/>
          <w:sz w:val="24"/>
          <w:szCs w:val="24"/>
        </w:rPr>
      </w:pPr>
      <w:r w:rsidRPr="00DE1F66">
        <w:rPr>
          <w:rStyle w:val="FontStyle14"/>
          <w:sz w:val="24"/>
          <w:szCs w:val="24"/>
        </w:rPr>
        <w:t>Рекомендации Научно-консультативного совета:</w:t>
      </w:r>
    </w:p>
    <w:p w:rsidR="00C22680" w:rsidRPr="00DE1F66" w:rsidRDefault="00C22680" w:rsidP="00C22680">
      <w:pPr>
        <w:autoSpaceDE w:val="0"/>
        <w:autoSpaceDN w:val="0"/>
        <w:adjustRightInd w:val="0"/>
        <w:spacing w:after="0" w:line="240" w:lineRule="auto"/>
        <w:ind w:firstLine="708"/>
        <w:jc w:val="both"/>
        <w:rPr>
          <w:rFonts w:ascii="Times New Roman" w:hAnsi="Times New Roman"/>
          <w:sz w:val="24"/>
          <w:szCs w:val="24"/>
          <w:lang w:eastAsia="ru-RU"/>
        </w:rPr>
      </w:pPr>
      <w:r w:rsidRPr="00DE1F66">
        <w:rPr>
          <w:rFonts w:ascii="Times New Roman" w:hAnsi="Times New Roman"/>
          <w:bCs/>
          <w:sz w:val="24"/>
          <w:szCs w:val="24"/>
          <w:lang w:eastAsia="ru-RU"/>
        </w:rPr>
        <w:t xml:space="preserve">В силу части 1 статьи 121 АПК РФ о возбуждении производства по делу, о времени и месте судебного разбирательства </w:t>
      </w:r>
      <w:r w:rsidRPr="00DE1F66">
        <w:rPr>
          <w:rFonts w:ascii="Times New Roman" w:hAnsi="Times New Roman"/>
          <w:sz w:val="24"/>
          <w:szCs w:val="24"/>
          <w:lang w:eastAsia="ru-RU"/>
        </w:rPr>
        <w:t>участники арбитражного процесса извещаются арбитражным судом путем направления им копии судебного акта  в установленном Кодексом порядке, если иное не предусмотрено АПК РФ.</w:t>
      </w:r>
    </w:p>
    <w:p w:rsidR="00C22680" w:rsidRPr="00DE1F66" w:rsidRDefault="00C22680" w:rsidP="00C22680">
      <w:pPr>
        <w:autoSpaceDE w:val="0"/>
        <w:autoSpaceDN w:val="0"/>
        <w:adjustRightInd w:val="0"/>
        <w:spacing w:after="0" w:line="240" w:lineRule="auto"/>
        <w:ind w:firstLine="708"/>
        <w:jc w:val="both"/>
        <w:rPr>
          <w:rFonts w:ascii="Times New Roman" w:hAnsi="Times New Roman"/>
          <w:sz w:val="24"/>
          <w:szCs w:val="24"/>
          <w:lang w:eastAsia="ru-RU"/>
        </w:rPr>
      </w:pPr>
      <w:r w:rsidRPr="00DE1F66">
        <w:rPr>
          <w:rFonts w:ascii="Times New Roman" w:hAnsi="Times New Roman"/>
          <w:sz w:val="24"/>
          <w:szCs w:val="24"/>
          <w:lang w:eastAsia="ru-RU"/>
        </w:rPr>
        <w:t>Порядок направления копий судебных актов установлен статьей 122 АПК РФ. Согласно нормам части 1 указанной статьи суд посредством почтовой связи направляет участникам процесса копию судебного акта (</w:t>
      </w:r>
      <w:r w:rsidR="005C06C0" w:rsidRPr="00DE1F66">
        <w:rPr>
          <w:rFonts w:ascii="Times New Roman" w:hAnsi="Times New Roman"/>
          <w:sz w:val="24"/>
          <w:szCs w:val="24"/>
          <w:lang w:eastAsia="ru-RU"/>
        </w:rPr>
        <w:t xml:space="preserve">первый судебный акт). </w:t>
      </w:r>
      <w:r w:rsidR="00CA035C" w:rsidRPr="00DE1F66">
        <w:rPr>
          <w:rFonts w:ascii="Times New Roman" w:hAnsi="Times New Roman"/>
          <w:sz w:val="24"/>
          <w:szCs w:val="24"/>
          <w:lang w:eastAsia="ru-RU"/>
        </w:rPr>
        <w:t>В</w:t>
      </w:r>
      <w:r w:rsidRPr="00DE1F66">
        <w:rPr>
          <w:rFonts w:ascii="Times New Roman" w:hAnsi="Times New Roman"/>
          <w:sz w:val="24"/>
          <w:szCs w:val="24"/>
          <w:lang w:eastAsia="ru-RU"/>
        </w:rPr>
        <w:t xml:space="preserve"> силу нормы абзаца </w:t>
      </w:r>
      <w:r w:rsidR="005C06C0" w:rsidRPr="00DE1F66">
        <w:rPr>
          <w:rFonts w:ascii="Times New Roman" w:hAnsi="Times New Roman"/>
          <w:sz w:val="24"/>
          <w:szCs w:val="24"/>
          <w:lang w:eastAsia="ru-RU"/>
        </w:rPr>
        <w:t>2</w:t>
      </w:r>
      <w:r w:rsidRPr="00DE1F66">
        <w:rPr>
          <w:rFonts w:ascii="Times New Roman" w:hAnsi="Times New Roman"/>
          <w:sz w:val="24"/>
          <w:szCs w:val="24"/>
          <w:lang w:eastAsia="ru-RU"/>
        </w:rPr>
        <w:t xml:space="preserve"> части 1 статьи 122 АПК РФ (в редакции, действующей с 01.01.2017) при наличии доказательств фактического получения не только первого судебного акта, но и судебного акта о назначении первого судебного заседания, арбитражный суд вправе направлять участникам процесса копии судебных актов  посредством их размещения на официальном сайте арбитражного суда в сети «Интернет».</w:t>
      </w:r>
    </w:p>
    <w:p w:rsidR="00C22680" w:rsidRPr="00DE1F66" w:rsidRDefault="00C22680" w:rsidP="00C22680">
      <w:pPr>
        <w:autoSpaceDE w:val="0"/>
        <w:autoSpaceDN w:val="0"/>
        <w:adjustRightInd w:val="0"/>
        <w:spacing w:after="0" w:line="240" w:lineRule="auto"/>
        <w:ind w:firstLine="708"/>
        <w:jc w:val="both"/>
        <w:rPr>
          <w:rFonts w:ascii="Times New Roman" w:hAnsi="Times New Roman"/>
          <w:bCs/>
          <w:sz w:val="24"/>
          <w:szCs w:val="24"/>
          <w:lang w:eastAsia="ru-RU"/>
        </w:rPr>
      </w:pPr>
      <w:r w:rsidRPr="00DE1F66">
        <w:rPr>
          <w:rFonts w:ascii="Times New Roman" w:hAnsi="Times New Roman"/>
          <w:bCs/>
          <w:sz w:val="24"/>
          <w:szCs w:val="24"/>
          <w:lang w:eastAsia="ru-RU"/>
        </w:rPr>
        <w:t>Следовательно, при оценке надлежащего извещения лиц, участвующих в деле, следует учитывать исполнение участником обязанности, предусмотренной частью 6 статьи 121 АПК РФ.</w:t>
      </w:r>
    </w:p>
    <w:p w:rsidR="00E432B6" w:rsidRPr="00DE1F66" w:rsidRDefault="00E432B6" w:rsidP="009E1E18">
      <w:pPr>
        <w:spacing w:after="0"/>
        <w:ind w:firstLine="540"/>
        <w:jc w:val="center"/>
        <w:rPr>
          <w:rFonts w:ascii="Times New Roman" w:hAnsi="Times New Roman"/>
          <w:i/>
          <w:iCs/>
          <w:sz w:val="24"/>
          <w:szCs w:val="24"/>
        </w:rPr>
      </w:pPr>
    </w:p>
    <w:p w:rsidR="00C22680" w:rsidRPr="00DE1F66" w:rsidRDefault="009E1E18" w:rsidP="009E1E18">
      <w:pPr>
        <w:spacing w:after="0"/>
        <w:ind w:firstLine="540"/>
        <w:jc w:val="center"/>
        <w:rPr>
          <w:rFonts w:ascii="Times New Roman" w:hAnsi="Times New Roman"/>
          <w:i/>
          <w:iCs/>
          <w:sz w:val="24"/>
          <w:szCs w:val="24"/>
        </w:rPr>
      </w:pPr>
      <w:r w:rsidRPr="00DE1F66">
        <w:rPr>
          <w:rFonts w:ascii="Times New Roman" w:hAnsi="Times New Roman"/>
          <w:i/>
          <w:iCs/>
          <w:sz w:val="24"/>
          <w:szCs w:val="24"/>
        </w:rPr>
        <w:lastRenderedPageBreak/>
        <w:t xml:space="preserve">Производство по делам, связанным с исполнением судебных актов </w:t>
      </w:r>
    </w:p>
    <w:p w:rsidR="009E1E18" w:rsidRPr="00DE1F66" w:rsidRDefault="00C22680" w:rsidP="009E1E18">
      <w:pPr>
        <w:spacing w:after="0"/>
        <w:ind w:firstLine="540"/>
        <w:jc w:val="center"/>
        <w:rPr>
          <w:rFonts w:ascii="Times New Roman" w:hAnsi="Times New Roman"/>
          <w:i/>
          <w:iCs/>
          <w:sz w:val="24"/>
          <w:szCs w:val="24"/>
        </w:rPr>
      </w:pPr>
      <w:r w:rsidRPr="00DE1F66">
        <w:rPr>
          <w:rFonts w:ascii="Times New Roman" w:hAnsi="Times New Roman"/>
          <w:i/>
          <w:iCs/>
          <w:sz w:val="24"/>
          <w:szCs w:val="24"/>
        </w:rPr>
        <w:t>арбитражных судов</w:t>
      </w:r>
    </w:p>
    <w:p w:rsidR="009E1E18" w:rsidRPr="00DE1F66" w:rsidRDefault="00012E66" w:rsidP="00C22680">
      <w:pPr>
        <w:pStyle w:val="Style5"/>
        <w:widowControl/>
        <w:spacing w:line="240" w:lineRule="auto"/>
        <w:ind w:right="38" w:firstLine="709"/>
        <w:rPr>
          <w:rStyle w:val="FontStyle12"/>
          <w:bCs w:val="0"/>
        </w:rPr>
      </w:pPr>
      <w:r w:rsidRPr="00DE1F66">
        <w:rPr>
          <w:rStyle w:val="FontStyle12"/>
          <w:bCs w:val="0"/>
        </w:rPr>
        <w:t>19</w:t>
      </w:r>
      <w:r w:rsidR="009E1E18" w:rsidRPr="00DE1F66">
        <w:rPr>
          <w:rStyle w:val="FontStyle12"/>
          <w:bCs w:val="0"/>
        </w:rPr>
        <w:t>. Об обязательности привлечения к участию в деле в качестве ответчиков по делам об освобождении имущества от ареста взыскателей по сводному исполнительному производству по инициативе суда в отсутствие согласия истца.</w:t>
      </w:r>
    </w:p>
    <w:p w:rsidR="00C22680" w:rsidRPr="00DE1F66" w:rsidRDefault="00C22680" w:rsidP="00C22680">
      <w:pPr>
        <w:pStyle w:val="Style8"/>
        <w:widowControl/>
        <w:spacing w:line="240" w:lineRule="auto"/>
        <w:ind w:right="34" w:firstLine="709"/>
        <w:rPr>
          <w:rStyle w:val="FontStyle14"/>
          <w:sz w:val="24"/>
          <w:szCs w:val="24"/>
        </w:rPr>
      </w:pPr>
      <w:r w:rsidRPr="00DE1F66">
        <w:rPr>
          <w:rStyle w:val="FontStyle14"/>
          <w:sz w:val="24"/>
          <w:szCs w:val="24"/>
        </w:rPr>
        <w:t>Рекомендации Научно-консультативного совета:</w:t>
      </w:r>
    </w:p>
    <w:p w:rsidR="009E1E18" w:rsidRPr="00DE1F66" w:rsidRDefault="009E1E18" w:rsidP="00C22680">
      <w:pPr>
        <w:pStyle w:val="Style5"/>
        <w:widowControl/>
        <w:spacing w:line="240" w:lineRule="auto"/>
        <w:ind w:right="10" w:firstLine="709"/>
        <w:rPr>
          <w:rStyle w:val="FontStyle12"/>
          <w:b w:val="0"/>
        </w:rPr>
      </w:pPr>
      <w:r w:rsidRPr="00DE1F66">
        <w:rPr>
          <w:rStyle w:val="FontStyle12"/>
          <w:b w:val="0"/>
        </w:rPr>
        <w:t>В силу пункта 50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при наложении ареста в порядке обеспечения иска или исполнения исполнительных документов на имущество, не принадлежащее должнику, собственник имущества (законный владелец, иное заинтересованное лицо, в частности невладеющий залогодержатель) вправе обратиться с иском об освобождении имущества от ареста. Ответчиками по таким искам являются: должник, у которого произведен арест имущества, и те лица, в интересах которых наложен арест на имущество. Судебный пристав-исполнитель привлекается к участию в таких делах в качестве третьего лица, не заявляющего самостоятельных требований относительно предмета спора.</w:t>
      </w:r>
    </w:p>
    <w:p w:rsidR="009E1E18" w:rsidRPr="00DE1F66" w:rsidRDefault="009E1E18" w:rsidP="00C22680">
      <w:pPr>
        <w:pStyle w:val="Style5"/>
        <w:widowControl/>
        <w:spacing w:line="240" w:lineRule="auto"/>
        <w:ind w:right="10" w:firstLine="709"/>
        <w:rPr>
          <w:rStyle w:val="FontStyle12"/>
          <w:b w:val="0"/>
        </w:rPr>
      </w:pPr>
      <w:r w:rsidRPr="00DE1F66">
        <w:rPr>
          <w:rStyle w:val="FontStyle12"/>
          <w:b w:val="0"/>
        </w:rPr>
        <w:t>В силу изложенного взыскатели по сводному исполнительному производству подлежат привлечению к участию в деле по правилам части 6 статьи 46 АПК РФ. Так, в случае если федеральным законом предусмотрено обязательное участие в деле другого лица в качестве ответчика, арбитражный суд первой инстанции по своей инициативе привлекает его к участию в деле в качестве соответчика.</w:t>
      </w:r>
    </w:p>
    <w:p w:rsidR="009E1E18" w:rsidRPr="00DE1F66" w:rsidRDefault="009E1E18" w:rsidP="009E1E18">
      <w:pPr>
        <w:pStyle w:val="Style7"/>
        <w:widowControl/>
        <w:spacing w:line="294" w:lineRule="exact"/>
        <w:ind w:right="57" w:firstLine="540"/>
        <w:rPr>
          <w:rStyle w:val="FontStyle25"/>
        </w:rPr>
      </w:pPr>
    </w:p>
    <w:p w:rsidR="00771F96" w:rsidRPr="00DE1F66" w:rsidRDefault="00771F96" w:rsidP="00BA5DF9">
      <w:pPr>
        <w:spacing w:line="240" w:lineRule="auto"/>
        <w:ind w:firstLine="709"/>
        <w:contextualSpacing/>
        <w:jc w:val="both"/>
        <w:rPr>
          <w:rFonts w:ascii="Times New Roman" w:hAnsi="Times New Roman"/>
          <w:sz w:val="24"/>
          <w:szCs w:val="24"/>
        </w:rPr>
      </w:pPr>
    </w:p>
    <w:p w:rsidR="00FF3613" w:rsidRPr="00DE1F66" w:rsidRDefault="00FF3613" w:rsidP="00BA5DF9">
      <w:pPr>
        <w:spacing w:line="240" w:lineRule="auto"/>
        <w:ind w:firstLine="709"/>
        <w:contextualSpacing/>
        <w:jc w:val="both"/>
        <w:rPr>
          <w:rFonts w:ascii="Times New Roman" w:hAnsi="Times New Roman"/>
          <w:sz w:val="24"/>
          <w:szCs w:val="24"/>
        </w:rPr>
      </w:pPr>
    </w:p>
    <w:p w:rsidR="00AC5601" w:rsidRPr="00DE1F66" w:rsidRDefault="00012E66" w:rsidP="00827A69">
      <w:pPr>
        <w:pBdr>
          <w:top w:val="single" w:sz="4" w:space="1" w:color="auto"/>
        </w:pBdr>
        <w:spacing w:after="0" w:line="240" w:lineRule="auto"/>
        <w:ind w:firstLine="851"/>
        <w:jc w:val="center"/>
        <w:rPr>
          <w:rFonts w:ascii="Times New Roman" w:hAnsi="Times New Roman"/>
          <w:b/>
          <w:i/>
          <w:sz w:val="24"/>
          <w:szCs w:val="24"/>
        </w:rPr>
      </w:pPr>
      <w:r w:rsidRPr="00DE1F66">
        <w:rPr>
          <w:rFonts w:ascii="Times New Roman" w:hAnsi="Times New Roman"/>
          <w:b/>
          <w:i/>
          <w:sz w:val="24"/>
          <w:szCs w:val="24"/>
        </w:rPr>
        <w:t>Данные Рекомендации утверждены</w:t>
      </w:r>
      <w:r w:rsidR="00AC5601" w:rsidRPr="00DE1F66">
        <w:rPr>
          <w:rFonts w:ascii="Times New Roman" w:hAnsi="Times New Roman"/>
          <w:b/>
          <w:i/>
          <w:sz w:val="24"/>
          <w:szCs w:val="24"/>
        </w:rPr>
        <w:t xml:space="preserve"> </w:t>
      </w:r>
    </w:p>
    <w:p w:rsidR="00AC5601" w:rsidRPr="00DE1F66" w:rsidRDefault="00AC5601" w:rsidP="00827A69">
      <w:pPr>
        <w:spacing w:after="0" w:line="240" w:lineRule="auto"/>
        <w:ind w:firstLine="851"/>
        <w:jc w:val="center"/>
        <w:rPr>
          <w:rFonts w:ascii="Times New Roman" w:hAnsi="Times New Roman"/>
          <w:b/>
          <w:i/>
          <w:sz w:val="24"/>
          <w:szCs w:val="24"/>
        </w:rPr>
      </w:pPr>
      <w:r w:rsidRPr="00DE1F66">
        <w:rPr>
          <w:rFonts w:ascii="Times New Roman" w:hAnsi="Times New Roman"/>
          <w:b/>
          <w:i/>
          <w:sz w:val="24"/>
          <w:szCs w:val="24"/>
        </w:rPr>
        <w:t xml:space="preserve">Президиумом </w:t>
      </w:r>
      <w:r w:rsidR="001B65F0" w:rsidRPr="00DE1F66">
        <w:rPr>
          <w:rFonts w:ascii="Times New Roman" w:hAnsi="Times New Roman"/>
          <w:b/>
          <w:i/>
          <w:sz w:val="24"/>
          <w:szCs w:val="24"/>
        </w:rPr>
        <w:t>А</w:t>
      </w:r>
      <w:r w:rsidRPr="00DE1F66">
        <w:rPr>
          <w:rFonts w:ascii="Times New Roman" w:hAnsi="Times New Roman"/>
          <w:b/>
          <w:i/>
          <w:sz w:val="24"/>
          <w:szCs w:val="24"/>
        </w:rPr>
        <w:t xml:space="preserve">рбитражного суда Волго-Вятского округа </w:t>
      </w:r>
    </w:p>
    <w:p w:rsidR="00AC5601" w:rsidRDefault="001B65F0" w:rsidP="00827A69">
      <w:pPr>
        <w:pBdr>
          <w:bottom w:val="single" w:sz="4" w:space="1" w:color="auto"/>
        </w:pBdr>
        <w:spacing w:after="0" w:line="240" w:lineRule="auto"/>
        <w:ind w:firstLine="851"/>
        <w:jc w:val="center"/>
        <w:rPr>
          <w:rFonts w:ascii="Times New Roman" w:hAnsi="Times New Roman"/>
          <w:b/>
          <w:i/>
          <w:sz w:val="24"/>
          <w:szCs w:val="24"/>
        </w:rPr>
      </w:pPr>
      <w:r w:rsidRPr="00DE1F66">
        <w:rPr>
          <w:rFonts w:ascii="Times New Roman" w:hAnsi="Times New Roman"/>
          <w:b/>
          <w:i/>
          <w:sz w:val="24"/>
          <w:szCs w:val="24"/>
        </w:rPr>
        <w:t>(П</w:t>
      </w:r>
      <w:r w:rsidR="00827A69" w:rsidRPr="00DE1F66">
        <w:rPr>
          <w:rFonts w:ascii="Times New Roman" w:hAnsi="Times New Roman"/>
          <w:b/>
          <w:i/>
          <w:sz w:val="24"/>
          <w:szCs w:val="24"/>
        </w:rPr>
        <w:t>ротокол заседания Президиума №</w:t>
      </w:r>
      <w:r w:rsidR="00266166" w:rsidRPr="00DE1F66">
        <w:rPr>
          <w:rFonts w:ascii="Times New Roman" w:hAnsi="Times New Roman"/>
          <w:b/>
          <w:i/>
          <w:sz w:val="24"/>
          <w:szCs w:val="24"/>
        </w:rPr>
        <w:t xml:space="preserve"> 7</w:t>
      </w:r>
      <w:r w:rsidR="00827A69" w:rsidRPr="00DE1F66">
        <w:rPr>
          <w:rFonts w:ascii="Times New Roman" w:hAnsi="Times New Roman"/>
          <w:b/>
          <w:i/>
          <w:sz w:val="24"/>
          <w:szCs w:val="24"/>
        </w:rPr>
        <w:t xml:space="preserve"> </w:t>
      </w:r>
      <w:r w:rsidR="00AC5601" w:rsidRPr="00DE1F66">
        <w:rPr>
          <w:rFonts w:ascii="Times New Roman" w:hAnsi="Times New Roman"/>
          <w:b/>
          <w:i/>
          <w:sz w:val="24"/>
          <w:szCs w:val="24"/>
        </w:rPr>
        <w:t xml:space="preserve"> от</w:t>
      </w:r>
      <w:r w:rsidR="007E3AE2" w:rsidRPr="00DE1F66">
        <w:rPr>
          <w:rFonts w:ascii="Times New Roman" w:hAnsi="Times New Roman"/>
          <w:b/>
          <w:i/>
          <w:sz w:val="24"/>
          <w:szCs w:val="24"/>
        </w:rPr>
        <w:t xml:space="preserve"> </w:t>
      </w:r>
      <w:r w:rsidR="00481342" w:rsidRPr="00DE1F66">
        <w:rPr>
          <w:rFonts w:ascii="Times New Roman" w:hAnsi="Times New Roman"/>
          <w:b/>
          <w:i/>
          <w:sz w:val="24"/>
          <w:szCs w:val="24"/>
        </w:rPr>
        <w:t>16</w:t>
      </w:r>
      <w:r w:rsidR="0057070F" w:rsidRPr="00DE1F66">
        <w:rPr>
          <w:rFonts w:ascii="Times New Roman" w:hAnsi="Times New Roman"/>
          <w:b/>
          <w:i/>
          <w:sz w:val="24"/>
          <w:szCs w:val="24"/>
        </w:rPr>
        <w:t>.</w:t>
      </w:r>
      <w:r w:rsidR="00FF3613" w:rsidRPr="00DE1F66">
        <w:rPr>
          <w:rFonts w:ascii="Times New Roman" w:hAnsi="Times New Roman"/>
          <w:b/>
          <w:i/>
          <w:sz w:val="24"/>
          <w:szCs w:val="24"/>
        </w:rPr>
        <w:t>07</w:t>
      </w:r>
      <w:r w:rsidR="0057070F" w:rsidRPr="00DE1F66">
        <w:rPr>
          <w:rFonts w:ascii="Times New Roman" w:hAnsi="Times New Roman"/>
          <w:b/>
          <w:i/>
          <w:sz w:val="24"/>
          <w:szCs w:val="24"/>
        </w:rPr>
        <w:t>.201</w:t>
      </w:r>
      <w:r w:rsidR="00FF3613" w:rsidRPr="00DE1F66">
        <w:rPr>
          <w:rFonts w:ascii="Times New Roman" w:hAnsi="Times New Roman"/>
          <w:b/>
          <w:i/>
          <w:sz w:val="24"/>
          <w:szCs w:val="24"/>
        </w:rPr>
        <w:t>9</w:t>
      </w:r>
      <w:r w:rsidR="00AC5601" w:rsidRPr="00DE1F66">
        <w:rPr>
          <w:rFonts w:ascii="Times New Roman" w:hAnsi="Times New Roman"/>
          <w:b/>
          <w:i/>
          <w:sz w:val="24"/>
          <w:szCs w:val="24"/>
        </w:rPr>
        <w:t>)</w:t>
      </w:r>
    </w:p>
    <w:p w:rsidR="00DE1F66" w:rsidRDefault="00DE1F66" w:rsidP="00827A69">
      <w:pPr>
        <w:pBdr>
          <w:bottom w:val="single" w:sz="4" w:space="1" w:color="auto"/>
        </w:pBdr>
        <w:spacing w:after="0" w:line="240" w:lineRule="auto"/>
        <w:ind w:firstLine="851"/>
        <w:jc w:val="center"/>
        <w:rPr>
          <w:rFonts w:ascii="Times New Roman" w:hAnsi="Times New Roman"/>
          <w:b/>
          <w:i/>
          <w:sz w:val="24"/>
          <w:szCs w:val="24"/>
        </w:rPr>
      </w:pPr>
      <w:r>
        <w:rPr>
          <w:rFonts w:ascii="Times New Roman" w:hAnsi="Times New Roman"/>
          <w:b/>
          <w:i/>
          <w:sz w:val="24"/>
          <w:szCs w:val="24"/>
        </w:rPr>
        <w:t>и согласованы с Верховным Судом Российской Федерации</w:t>
      </w:r>
    </w:p>
    <w:p w:rsidR="004946D6" w:rsidRPr="00AC5601" w:rsidRDefault="004946D6" w:rsidP="00B01767">
      <w:pPr>
        <w:pStyle w:val="a3"/>
        <w:autoSpaceDE w:val="0"/>
        <w:autoSpaceDN w:val="0"/>
        <w:adjustRightInd w:val="0"/>
        <w:spacing w:after="0" w:line="240" w:lineRule="auto"/>
        <w:ind w:left="0" w:firstLine="709"/>
        <w:jc w:val="both"/>
        <w:rPr>
          <w:rFonts w:ascii="Times New Roman" w:hAnsi="Times New Roman"/>
          <w:sz w:val="24"/>
          <w:szCs w:val="24"/>
        </w:rPr>
      </w:pPr>
    </w:p>
    <w:sectPr w:rsidR="004946D6" w:rsidRPr="00AC5601" w:rsidSect="008E1DF3">
      <w:headerReference w:type="default" r:id="rId2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606" w:rsidRDefault="00E16606" w:rsidP="008E1DF3">
      <w:pPr>
        <w:spacing w:after="0" w:line="240" w:lineRule="auto"/>
      </w:pPr>
      <w:r>
        <w:separator/>
      </w:r>
    </w:p>
  </w:endnote>
  <w:endnote w:type="continuationSeparator" w:id="1">
    <w:p w:rsidR="00E16606" w:rsidRDefault="00E16606" w:rsidP="008E1D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606" w:rsidRDefault="00E16606" w:rsidP="008E1DF3">
      <w:pPr>
        <w:spacing w:after="0" w:line="240" w:lineRule="auto"/>
      </w:pPr>
      <w:r>
        <w:separator/>
      </w:r>
    </w:p>
  </w:footnote>
  <w:footnote w:type="continuationSeparator" w:id="1">
    <w:p w:rsidR="00E16606" w:rsidRDefault="00E16606" w:rsidP="008E1D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01" w:rsidRDefault="002C1C0F">
    <w:pPr>
      <w:pStyle w:val="a5"/>
      <w:jc w:val="center"/>
    </w:pPr>
    <w:fldSimple w:instr=" PAGE   \* MERGEFORMAT ">
      <w:r w:rsidR="00DE1F66">
        <w:rPr>
          <w:noProof/>
        </w:rPr>
        <w:t>2</w:t>
      </w:r>
    </w:fldSimple>
  </w:p>
  <w:p w:rsidR="00AC5601" w:rsidRDefault="00AC5601">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2370E"/>
    <w:multiLevelType w:val="hybridMultilevel"/>
    <w:tmpl w:val="312A9F62"/>
    <w:lvl w:ilvl="0" w:tplc="02E0A114">
      <w:start w:val="1"/>
      <w:numFmt w:val="decimal"/>
      <w:lvlText w:val="%1."/>
      <w:lvlJc w:val="left"/>
      <w:pPr>
        <w:ind w:left="928"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133523"/>
    <w:multiLevelType w:val="hybridMultilevel"/>
    <w:tmpl w:val="A8149CD2"/>
    <w:lvl w:ilvl="0" w:tplc="BE2073C6">
      <w:start w:val="1"/>
      <w:numFmt w:val="decimal"/>
      <w:lvlText w:val="%1."/>
      <w:lvlJc w:val="left"/>
      <w:pPr>
        <w:ind w:left="1429" w:hanging="720"/>
      </w:pPr>
      <w:rPr>
        <w:rFonts w:ascii="Times New Roman" w:eastAsia="Calibr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1D21157"/>
    <w:multiLevelType w:val="hybridMultilevel"/>
    <w:tmpl w:val="4B8CC30E"/>
    <w:lvl w:ilvl="0" w:tplc="E7402D4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5BE4C8B"/>
    <w:multiLevelType w:val="hybridMultilevel"/>
    <w:tmpl w:val="6FF0A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12E22"/>
    <w:rsid w:val="000039F0"/>
    <w:rsid w:val="00006433"/>
    <w:rsid w:val="00012E22"/>
    <w:rsid w:val="00012E66"/>
    <w:rsid w:val="00013FCB"/>
    <w:rsid w:val="000168C2"/>
    <w:rsid w:val="00023451"/>
    <w:rsid w:val="000263E4"/>
    <w:rsid w:val="00030E31"/>
    <w:rsid w:val="0005416C"/>
    <w:rsid w:val="00066DE0"/>
    <w:rsid w:val="00066FCD"/>
    <w:rsid w:val="00075EFB"/>
    <w:rsid w:val="00084F8C"/>
    <w:rsid w:val="00093A1C"/>
    <w:rsid w:val="0009494C"/>
    <w:rsid w:val="00095711"/>
    <w:rsid w:val="00097A95"/>
    <w:rsid w:val="000A3799"/>
    <w:rsid w:val="000A6F7D"/>
    <w:rsid w:val="000B0F68"/>
    <w:rsid w:val="000B361D"/>
    <w:rsid w:val="000C7651"/>
    <w:rsid w:val="000D49C3"/>
    <w:rsid w:val="00103FD3"/>
    <w:rsid w:val="00105689"/>
    <w:rsid w:val="00106D69"/>
    <w:rsid w:val="0011128C"/>
    <w:rsid w:val="00122BE5"/>
    <w:rsid w:val="001275CC"/>
    <w:rsid w:val="001536DE"/>
    <w:rsid w:val="00155BC8"/>
    <w:rsid w:val="001575EB"/>
    <w:rsid w:val="00164F34"/>
    <w:rsid w:val="00165AB0"/>
    <w:rsid w:val="00167D97"/>
    <w:rsid w:val="001755E8"/>
    <w:rsid w:val="001773F9"/>
    <w:rsid w:val="00193B25"/>
    <w:rsid w:val="00195C91"/>
    <w:rsid w:val="001A3053"/>
    <w:rsid w:val="001A6ABF"/>
    <w:rsid w:val="001B1642"/>
    <w:rsid w:val="001B65F0"/>
    <w:rsid w:val="001C7AF6"/>
    <w:rsid w:val="001D20B5"/>
    <w:rsid w:val="001E10B0"/>
    <w:rsid w:val="001E5796"/>
    <w:rsid w:val="001E7278"/>
    <w:rsid w:val="001E7F44"/>
    <w:rsid w:val="0020438E"/>
    <w:rsid w:val="00207450"/>
    <w:rsid w:val="00214044"/>
    <w:rsid w:val="002429AF"/>
    <w:rsid w:val="002436A5"/>
    <w:rsid w:val="00251294"/>
    <w:rsid w:val="00261D13"/>
    <w:rsid w:val="00266166"/>
    <w:rsid w:val="002871CC"/>
    <w:rsid w:val="002A1003"/>
    <w:rsid w:val="002A3333"/>
    <w:rsid w:val="002A365D"/>
    <w:rsid w:val="002B2D39"/>
    <w:rsid w:val="002C1C0F"/>
    <w:rsid w:val="002C7C79"/>
    <w:rsid w:val="002D0546"/>
    <w:rsid w:val="002E0968"/>
    <w:rsid w:val="002E1059"/>
    <w:rsid w:val="002F4480"/>
    <w:rsid w:val="00300770"/>
    <w:rsid w:val="00312FA5"/>
    <w:rsid w:val="0031646C"/>
    <w:rsid w:val="00323FEA"/>
    <w:rsid w:val="00342174"/>
    <w:rsid w:val="003453F4"/>
    <w:rsid w:val="00345992"/>
    <w:rsid w:val="00347DFA"/>
    <w:rsid w:val="003679E3"/>
    <w:rsid w:val="00374BA9"/>
    <w:rsid w:val="00376E63"/>
    <w:rsid w:val="00382DD7"/>
    <w:rsid w:val="0038556D"/>
    <w:rsid w:val="003910A6"/>
    <w:rsid w:val="003A213B"/>
    <w:rsid w:val="003A21F3"/>
    <w:rsid w:val="003A6D17"/>
    <w:rsid w:val="003B6FEE"/>
    <w:rsid w:val="003C5526"/>
    <w:rsid w:val="003D25AE"/>
    <w:rsid w:val="003D69E6"/>
    <w:rsid w:val="003E1D49"/>
    <w:rsid w:val="003E5A6B"/>
    <w:rsid w:val="003F0D97"/>
    <w:rsid w:val="0040268E"/>
    <w:rsid w:val="00403D86"/>
    <w:rsid w:val="00404E38"/>
    <w:rsid w:val="0040548A"/>
    <w:rsid w:val="00405B6F"/>
    <w:rsid w:val="0041312A"/>
    <w:rsid w:val="00433A7E"/>
    <w:rsid w:val="00434A26"/>
    <w:rsid w:val="004429B1"/>
    <w:rsid w:val="00445566"/>
    <w:rsid w:val="004461AF"/>
    <w:rsid w:val="00453D6D"/>
    <w:rsid w:val="0045573F"/>
    <w:rsid w:val="00456F0F"/>
    <w:rsid w:val="0046062A"/>
    <w:rsid w:val="00466A5B"/>
    <w:rsid w:val="0047111D"/>
    <w:rsid w:val="00476CB4"/>
    <w:rsid w:val="00481342"/>
    <w:rsid w:val="004847F3"/>
    <w:rsid w:val="00485C83"/>
    <w:rsid w:val="00493283"/>
    <w:rsid w:val="004946D6"/>
    <w:rsid w:val="004954E2"/>
    <w:rsid w:val="004A08A1"/>
    <w:rsid w:val="004B415D"/>
    <w:rsid w:val="004C5338"/>
    <w:rsid w:val="004D10AA"/>
    <w:rsid w:val="004D11C7"/>
    <w:rsid w:val="004F22CD"/>
    <w:rsid w:val="004F57A0"/>
    <w:rsid w:val="004F7686"/>
    <w:rsid w:val="00503376"/>
    <w:rsid w:val="00514EB7"/>
    <w:rsid w:val="00520E67"/>
    <w:rsid w:val="00525F01"/>
    <w:rsid w:val="00530D1E"/>
    <w:rsid w:val="00533F47"/>
    <w:rsid w:val="00534926"/>
    <w:rsid w:val="005446A3"/>
    <w:rsid w:val="00546E24"/>
    <w:rsid w:val="005649F5"/>
    <w:rsid w:val="0057070F"/>
    <w:rsid w:val="00571413"/>
    <w:rsid w:val="00575F12"/>
    <w:rsid w:val="005C06C0"/>
    <w:rsid w:val="005C09E9"/>
    <w:rsid w:val="005E04C9"/>
    <w:rsid w:val="005E0E48"/>
    <w:rsid w:val="005E540D"/>
    <w:rsid w:val="005E7447"/>
    <w:rsid w:val="005F0051"/>
    <w:rsid w:val="006015C8"/>
    <w:rsid w:val="00605475"/>
    <w:rsid w:val="00607064"/>
    <w:rsid w:val="0062105D"/>
    <w:rsid w:val="00625128"/>
    <w:rsid w:val="00632CA9"/>
    <w:rsid w:val="00644BD6"/>
    <w:rsid w:val="00653ED0"/>
    <w:rsid w:val="00654171"/>
    <w:rsid w:val="006555C3"/>
    <w:rsid w:val="00662B81"/>
    <w:rsid w:val="00671622"/>
    <w:rsid w:val="00675BD6"/>
    <w:rsid w:val="006831B9"/>
    <w:rsid w:val="00690487"/>
    <w:rsid w:val="0069750B"/>
    <w:rsid w:val="006B10AC"/>
    <w:rsid w:val="006B1CFD"/>
    <w:rsid w:val="006B6878"/>
    <w:rsid w:val="006B7382"/>
    <w:rsid w:val="006E658C"/>
    <w:rsid w:val="006F79BC"/>
    <w:rsid w:val="007024D9"/>
    <w:rsid w:val="00714D65"/>
    <w:rsid w:val="0072372C"/>
    <w:rsid w:val="00735467"/>
    <w:rsid w:val="007400B9"/>
    <w:rsid w:val="007608F0"/>
    <w:rsid w:val="00771F96"/>
    <w:rsid w:val="00793FD3"/>
    <w:rsid w:val="007B04D3"/>
    <w:rsid w:val="007C7EA6"/>
    <w:rsid w:val="007D542A"/>
    <w:rsid w:val="007E055D"/>
    <w:rsid w:val="007E3AE2"/>
    <w:rsid w:val="007E5FDC"/>
    <w:rsid w:val="007E687E"/>
    <w:rsid w:val="007F211D"/>
    <w:rsid w:val="00800323"/>
    <w:rsid w:val="00806CAD"/>
    <w:rsid w:val="008262E1"/>
    <w:rsid w:val="00827A69"/>
    <w:rsid w:val="00847899"/>
    <w:rsid w:val="00851E12"/>
    <w:rsid w:val="0086231C"/>
    <w:rsid w:val="0087770E"/>
    <w:rsid w:val="00884262"/>
    <w:rsid w:val="00891958"/>
    <w:rsid w:val="008A06AD"/>
    <w:rsid w:val="008B0AA4"/>
    <w:rsid w:val="008B6A83"/>
    <w:rsid w:val="008C199A"/>
    <w:rsid w:val="008C24DB"/>
    <w:rsid w:val="008C2698"/>
    <w:rsid w:val="008C730A"/>
    <w:rsid w:val="008D4EB4"/>
    <w:rsid w:val="008D73DF"/>
    <w:rsid w:val="008E1DF3"/>
    <w:rsid w:val="008E5C44"/>
    <w:rsid w:val="008F424D"/>
    <w:rsid w:val="00905013"/>
    <w:rsid w:val="009167E9"/>
    <w:rsid w:val="009316F3"/>
    <w:rsid w:val="00943969"/>
    <w:rsid w:val="009706FE"/>
    <w:rsid w:val="00975EC0"/>
    <w:rsid w:val="00983E48"/>
    <w:rsid w:val="00990E94"/>
    <w:rsid w:val="00996256"/>
    <w:rsid w:val="00996576"/>
    <w:rsid w:val="009A0023"/>
    <w:rsid w:val="009B3937"/>
    <w:rsid w:val="009B7154"/>
    <w:rsid w:val="009C4280"/>
    <w:rsid w:val="009C7B82"/>
    <w:rsid w:val="009D69AE"/>
    <w:rsid w:val="009D6E36"/>
    <w:rsid w:val="009E1E18"/>
    <w:rsid w:val="009E24FB"/>
    <w:rsid w:val="009E5A2F"/>
    <w:rsid w:val="009E6BE1"/>
    <w:rsid w:val="009F31D8"/>
    <w:rsid w:val="009F5033"/>
    <w:rsid w:val="009F61DF"/>
    <w:rsid w:val="009F7592"/>
    <w:rsid w:val="00A066C7"/>
    <w:rsid w:val="00A07FC9"/>
    <w:rsid w:val="00A12523"/>
    <w:rsid w:val="00A150DD"/>
    <w:rsid w:val="00A30789"/>
    <w:rsid w:val="00A40394"/>
    <w:rsid w:val="00A47E19"/>
    <w:rsid w:val="00A62E3D"/>
    <w:rsid w:val="00A64506"/>
    <w:rsid w:val="00A82E14"/>
    <w:rsid w:val="00A83603"/>
    <w:rsid w:val="00A8721A"/>
    <w:rsid w:val="00A93286"/>
    <w:rsid w:val="00A979C7"/>
    <w:rsid w:val="00AA3489"/>
    <w:rsid w:val="00AA3491"/>
    <w:rsid w:val="00AA51FE"/>
    <w:rsid w:val="00AB6794"/>
    <w:rsid w:val="00AC0472"/>
    <w:rsid w:val="00AC1586"/>
    <w:rsid w:val="00AC3321"/>
    <w:rsid w:val="00AC5601"/>
    <w:rsid w:val="00AD1767"/>
    <w:rsid w:val="00AD55DA"/>
    <w:rsid w:val="00AE13DB"/>
    <w:rsid w:val="00B01767"/>
    <w:rsid w:val="00B07778"/>
    <w:rsid w:val="00B15954"/>
    <w:rsid w:val="00B215D4"/>
    <w:rsid w:val="00B21A15"/>
    <w:rsid w:val="00B40D1C"/>
    <w:rsid w:val="00B41334"/>
    <w:rsid w:val="00B606EC"/>
    <w:rsid w:val="00B678D4"/>
    <w:rsid w:val="00B80772"/>
    <w:rsid w:val="00BA5DF9"/>
    <w:rsid w:val="00BA75DB"/>
    <w:rsid w:val="00BB50D0"/>
    <w:rsid w:val="00BC1854"/>
    <w:rsid w:val="00BC52A6"/>
    <w:rsid w:val="00BE456D"/>
    <w:rsid w:val="00BF1186"/>
    <w:rsid w:val="00C106EE"/>
    <w:rsid w:val="00C10EF8"/>
    <w:rsid w:val="00C13EB8"/>
    <w:rsid w:val="00C2169D"/>
    <w:rsid w:val="00C22680"/>
    <w:rsid w:val="00C2293A"/>
    <w:rsid w:val="00C51711"/>
    <w:rsid w:val="00C53588"/>
    <w:rsid w:val="00C70266"/>
    <w:rsid w:val="00C8485B"/>
    <w:rsid w:val="00C9154E"/>
    <w:rsid w:val="00CA0112"/>
    <w:rsid w:val="00CA035C"/>
    <w:rsid w:val="00CA4B26"/>
    <w:rsid w:val="00CF456E"/>
    <w:rsid w:val="00CF6DCF"/>
    <w:rsid w:val="00CF749B"/>
    <w:rsid w:val="00D03BA5"/>
    <w:rsid w:val="00D06C50"/>
    <w:rsid w:val="00D07E02"/>
    <w:rsid w:val="00D11FB0"/>
    <w:rsid w:val="00D12859"/>
    <w:rsid w:val="00D13893"/>
    <w:rsid w:val="00D150FE"/>
    <w:rsid w:val="00D45327"/>
    <w:rsid w:val="00D50379"/>
    <w:rsid w:val="00D5183D"/>
    <w:rsid w:val="00D52448"/>
    <w:rsid w:val="00D539A9"/>
    <w:rsid w:val="00D66F17"/>
    <w:rsid w:val="00D6717B"/>
    <w:rsid w:val="00D6721D"/>
    <w:rsid w:val="00D70C2F"/>
    <w:rsid w:val="00D762AB"/>
    <w:rsid w:val="00D83006"/>
    <w:rsid w:val="00D94068"/>
    <w:rsid w:val="00DB51DC"/>
    <w:rsid w:val="00DC70EF"/>
    <w:rsid w:val="00DE1F66"/>
    <w:rsid w:val="00DE3514"/>
    <w:rsid w:val="00DF0B6F"/>
    <w:rsid w:val="00E04093"/>
    <w:rsid w:val="00E046D5"/>
    <w:rsid w:val="00E10A28"/>
    <w:rsid w:val="00E16606"/>
    <w:rsid w:val="00E17B8B"/>
    <w:rsid w:val="00E41067"/>
    <w:rsid w:val="00E432B6"/>
    <w:rsid w:val="00E45ABA"/>
    <w:rsid w:val="00E66341"/>
    <w:rsid w:val="00E73428"/>
    <w:rsid w:val="00E82270"/>
    <w:rsid w:val="00E83CD9"/>
    <w:rsid w:val="00E858F5"/>
    <w:rsid w:val="00E87BBC"/>
    <w:rsid w:val="00E94264"/>
    <w:rsid w:val="00EA0A25"/>
    <w:rsid w:val="00EA3454"/>
    <w:rsid w:val="00EB28D6"/>
    <w:rsid w:val="00EB64D5"/>
    <w:rsid w:val="00EC1DE7"/>
    <w:rsid w:val="00EC4939"/>
    <w:rsid w:val="00EC5E6E"/>
    <w:rsid w:val="00ED122D"/>
    <w:rsid w:val="00ED4746"/>
    <w:rsid w:val="00EE14D0"/>
    <w:rsid w:val="00EE1A32"/>
    <w:rsid w:val="00EF1D60"/>
    <w:rsid w:val="00F067F0"/>
    <w:rsid w:val="00F26DE4"/>
    <w:rsid w:val="00F327EF"/>
    <w:rsid w:val="00F43690"/>
    <w:rsid w:val="00F46119"/>
    <w:rsid w:val="00F463B7"/>
    <w:rsid w:val="00F56852"/>
    <w:rsid w:val="00F66ED7"/>
    <w:rsid w:val="00F67AE4"/>
    <w:rsid w:val="00F7378F"/>
    <w:rsid w:val="00F83942"/>
    <w:rsid w:val="00F858B6"/>
    <w:rsid w:val="00F97B46"/>
    <w:rsid w:val="00FA4178"/>
    <w:rsid w:val="00FA7327"/>
    <w:rsid w:val="00FC5694"/>
    <w:rsid w:val="00FC59C6"/>
    <w:rsid w:val="00FD1EF2"/>
    <w:rsid w:val="00FD3278"/>
    <w:rsid w:val="00FD6CD8"/>
    <w:rsid w:val="00FE0373"/>
    <w:rsid w:val="00FE79A9"/>
    <w:rsid w:val="00FF3613"/>
    <w:rsid w:val="00FF48D0"/>
    <w:rsid w:val="00FF59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E22"/>
    <w:pPr>
      <w:spacing w:after="200" w:line="276" w:lineRule="auto"/>
    </w:pPr>
    <w:rPr>
      <w:sz w:val="22"/>
      <w:szCs w:val="22"/>
      <w:lang w:eastAsia="en-US"/>
    </w:rPr>
  </w:style>
  <w:style w:type="paragraph" w:styleId="1">
    <w:name w:val="heading 1"/>
    <w:basedOn w:val="a"/>
    <w:link w:val="10"/>
    <w:qFormat/>
    <w:rsid w:val="00FF3613"/>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2E22"/>
    <w:pPr>
      <w:ind w:left="720"/>
      <w:contextualSpacing/>
    </w:pPr>
  </w:style>
  <w:style w:type="paragraph" w:customStyle="1" w:styleId="ConsPlusNormal">
    <w:name w:val="ConsPlusNormal"/>
    <w:rsid w:val="00012E22"/>
    <w:pPr>
      <w:autoSpaceDE w:val="0"/>
      <w:autoSpaceDN w:val="0"/>
      <w:adjustRightInd w:val="0"/>
      <w:ind w:firstLine="720"/>
    </w:pPr>
    <w:rPr>
      <w:rFonts w:ascii="Arial" w:eastAsia="Times New Roman" w:hAnsi="Arial" w:cs="Arial"/>
    </w:rPr>
  </w:style>
  <w:style w:type="character" w:styleId="a4">
    <w:name w:val="Hyperlink"/>
    <w:basedOn w:val="a0"/>
    <w:unhideWhenUsed/>
    <w:rsid w:val="00012E22"/>
    <w:rPr>
      <w:color w:val="0000FF"/>
      <w:u w:val="single"/>
    </w:rPr>
  </w:style>
  <w:style w:type="paragraph" w:styleId="a5">
    <w:name w:val="header"/>
    <w:basedOn w:val="a"/>
    <w:link w:val="a6"/>
    <w:uiPriority w:val="99"/>
    <w:unhideWhenUsed/>
    <w:rsid w:val="008E1DF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1DF3"/>
  </w:style>
  <w:style w:type="paragraph" w:styleId="a7">
    <w:name w:val="footer"/>
    <w:basedOn w:val="a"/>
    <w:link w:val="a8"/>
    <w:uiPriority w:val="99"/>
    <w:unhideWhenUsed/>
    <w:rsid w:val="008E1DF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E1DF3"/>
  </w:style>
  <w:style w:type="paragraph" w:customStyle="1" w:styleId="Style1">
    <w:name w:val="Style1"/>
    <w:basedOn w:val="a"/>
    <w:uiPriority w:val="99"/>
    <w:rsid w:val="008A06AD"/>
    <w:pPr>
      <w:widowControl w:val="0"/>
      <w:autoSpaceDE w:val="0"/>
      <w:autoSpaceDN w:val="0"/>
      <w:adjustRightInd w:val="0"/>
      <w:spacing w:after="0" w:line="302" w:lineRule="exact"/>
      <w:jc w:val="center"/>
    </w:pPr>
    <w:rPr>
      <w:rFonts w:ascii="Times New Roman" w:eastAsia="Times New Roman" w:hAnsi="Times New Roman"/>
      <w:sz w:val="24"/>
      <w:szCs w:val="24"/>
      <w:lang w:eastAsia="ru-RU"/>
    </w:rPr>
  </w:style>
  <w:style w:type="paragraph" w:customStyle="1" w:styleId="Style2">
    <w:name w:val="Style2"/>
    <w:basedOn w:val="a"/>
    <w:rsid w:val="008A06AD"/>
    <w:pPr>
      <w:widowControl w:val="0"/>
      <w:autoSpaceDE w:val="0"/>
      <w:autoSpaceDN w:val="0"/>
      <w:adjustRightInd w:val="0"/>
      <w:spacing w:after="0" w:line="295" w:lineRule="exact"/>
      <w:jc w:val="both"/>
    </w:pPr>
    <w:rPr>
      <w:rFonts w:ascii="Times New Roman" w:eastAsia="Times New Roman" w:hAnsi="Times New Roman"/>
      <w:sz w:val="24"/>
      <w:szCs w:val="24"/>
      <w:lang w:eastAsia="ru-RU"/>
    </w:rPr>
  </w:style>
  <w:style w:type="paragraph" w:customStyle="1" w:styleId="Style3">
    <w:name w:val="Style3"/>
    <w:basedOn w:val="a"/>
    <w:uiPriority w:val="99"/>
    <w:rsid w:val="008A06AD"/>
    <w:pPr>
      <w:widowControl w:val="0"/>
      <w:autoSpaceDE w:val="0"/>
      <w:autoSpaceDN w:val="0"/>
      <w:adjustRightInd w:val="0"/>
      <w:spacing w:after="0" w:line="300" w:lineRule="exact"/>
      <w:ind w:firstLine="720"/>
      <w:jc w:val="both"/>
    </w:pPr>
    <w:rPr>
      <w:rFonts w:ascii="Times New Roman" w:eastAsia="Times New Roman" w:hAnsi="Times New Roman"/>
      <w:sz w:val="24"/>
      <w:szCs w:val="24"/>
      <w:lang w:eastAsia="ru-RU"/>
    </w:rPr>
  </w:style>
  <w:style w:type="paragraph" w:customStyle="1" w:styleId="Style4">
    <w:name w:val="Style4"/>
    <w:basedOn w:val="a"/>
    <w:uiPriority w:val="99"/>
    <w:rsid w:val="008A06AD"/>
    <w:pPr>
      <w:widowControl w:val="0"/>
      <w:autoSpaceDE w:val="0"/>
      <w:autoSpaceDN w:val="0"/>
      <w:adjustRightInd w:val="0"/>
      <w:spacing w:after="0" w:line="302" w:lineRule="exact"/>
      <w:ind w:firstLine="720"/>
      <w:jc w:val="both"/>
    </w:pPr>
    <w:rPr>
      <w:rFonts w:ascii="Times New Roman" w:eastAsia="Times New Roman" w:hAnsi="Times New Roman"/>
      <w:sz w:val="24"/>
      <w:szCs w:val="24"/>
      <w:lang w:eastAsia="ru-RU"/>
    </w:rPr>
  </w:style>
  <w:style w:type="paragraph" w:customStyle="1" w:styleId="Style5">
    <w:name w:val="Style5"/>
    <w:basedOn w:val="a"/>
    <w:rsid w:val="008A06AD"/>
    <w:pPr>
      <w:widowControl w:val="0"/>
      <w:autoSpaceDE w:val="0"/>
      <w:autoSpaceDN w:val="0"/>
      <w:adjustRightInd w:val="0"/>
      <w:spacing w:after="0" w:line="324" w:lineRule="exact"/>
      <w:ind w:firstLine="533"/>
      <w:jc w:val="both"/>
    </w:pPr>
    <w:rPr>
      <w:rFonts w:ascii="Times New Roman" w:eastAsia="Times New Roman" w:hAnsi="Times New Roman"/>
      <w:sz w:val="24"/>
      <w:szCs w:val="24"/>
      <w:lang w:eastAsia="ru-RU"/>
    </w:rPr>
  </w:style>
  <w:style w:type="paragraph" w:customStyle="1" w:styleId="Style6">
    <w:name w:val="Style6"/>
    <w:basedOn w:val="a"/>
    <w:rsid w:val="008A06AD"/>
    <w:pPr>
      <w:widowControl w:val="0"/>
      <w:autoSpaceDE w:val="0"/>
      <w:autoSpaceDN w:val="0"/>
      <w:adjustRightInd w:val="0"/>
      <w:spacing w:after="0" w:line="691" w:lineRule="exact"/>
      <w:ind w:hanging="130"/>
    </w:pPr>
    <w:rPr>
      <w:rFonts w:ascii="Times New Roman" w:eastAsia="Times New Roman" w:hAnsi="Times New Roman"/>
      <w:sz w:val="24"/>
      <w:szCs w:val="24"/>
      <w:lang w:eastAsia="ru-RU"/>
    </w:rPr>
  </w:style>
  <w:style w:type="paragraph" w:customStyle="1" w:styleId="Style7">
    <w:name w:val="Style7"/>
    <w:basedOn w:val="a"/>
    <w:rsid w:val="008A06AD"/>
    <w:pPr>
      <w:widowControl w:val="0"/>
      <w:autoSpaceDE w:val="0"/>
      <w:autoSpaceDN w:val="0"/>
      <w:adjustRightInd w:val="0"/>
      <w:spacing w:after="0" w:line="340" w:lineRule="exact"/>
      <w:ind w:firstLine="706"/>
      <w:jc w:val="both"/>
    </w:pPr>
    <w:rPr>
      <w:rFonts w:ascii="Times New Roman" w:eastAsia="Times New Roman" w:hAnsi="Times New Roman"/>
      <w:sz w:val="24"/>
      <w:szCs w:val="24"/>
      <w:lang w:eastAsia="ru-RU"/>
    </w:rPr>
  </w:style>
  <w:style w:type="paragraph" w:customStyle="1" w:styleId="Style8">
    <w:name w:val="Style8"/>
    <w:basedOn w:val="a"/>
    <w:rsid w:val="008A06AD"/>
    <w:pPr>
      <w:widowControl w:val="0"/>
      <w:autoSpaceDE w:val="0"/>
      <w:autoSpaceDN w:val="0"/>
      <w:adjustRightInd w:val="0"/>
      <w:spacing w:after="0" w:line="324" w:lineRule="exact"/>
      <w:jc w:val="both"/>
    </w:pPr>
    <w:rPr>
      <w:rFonts w:ascii="Times New Roman" w:eastAsia="Times New Roman" w:hAnsi="Times New Roman"/>
      <w:sz w:val="24"/>
      <w:szCs w:val="24"/>
      <w:lang w:eastAsia="ru-RU"/>
    </w:rPr>
  </w:style>
  <w:style w:type="paragraph" w:customStyle="1" w:styleId="Style9">
    <w:name w:val="Style9"/>
    <w:basedOn w:val="a"/>
    <w:uiPriority w:val="99"/>
    <w:rsid w:val="008A06AD"/>
    <w:pPr>
      <w:widowControl w:val="0"/>
      <w:autoSpaceDE w:val="0"/>
      <w:autoSpaceDN w:val="0"/>
      <w:adjustRightInd w:val="0"/>
      <w:spacing w:after="0" w:line="326" w:lineRule="exact"/>
      <w:jc w:val="both"/>
    </w:pPr>
    <w:rPr>
      <w:rFonts w:ascii="Times New Roman" w:eastAsia="Times New Roman" w:hAnsi="Times New Roman"/>
      <w:sz w:val="24"/>
      <w:szCs w:val="24"/>
      <w:lang w:eastAsia="ru-RU"/>
    </w:rPr>
  </w:style>
  <w:style w:type="paragraph" w:customStyle="1" w:styleId="Style10">
    <w:name w:val="Style10"/>
    <w:basedOn w:val="a"/>
    <w:uiPriority w:val="99"/>
    <w:rsid w:val="008A06AD"/>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11">
    <w:name w:val="Style11"/>
    <w:basedOn w:val="a"/>
    <w:rsid w:val="008A06AD"/>
    <w:pPr>
      <w:widowControl w:val="0"/>
      <w:autoSpaceDE w:val="0"/>
      <w:autoSpaceDN w:val="0"/>
      <w:adjustRightInd w:val="0"/>
      <w:spacing w:after="0" w:line="322" w:lineRule="exact"/>
      <w:ind w:firstLine="540"/>
      <w:jc w:val="both"/>
    </w:pPr>
    <w:rPr>
      <w:rFonts w:ascii="Times New Roman" w:eastAsia="Times New Roman" w:hAnsi="Times New Roman"/>
      <w:sz w:val="24"/>
      <w:szCs w:val="24"/>
      <w:lang w:eastAsia="ru-RU"/>
    </w:rPr>
  </w:style>
  <w:style w:type="paragraph" w:customStyle="1" w:styleId="Style12">
    <w:name w:val="Style12"/>
    <w:basedOn w:val="a"/>
    <w:uiPriority w:val="99"/>
    <w:rsid w:val="008A06AD"/>
    <w:pPr>
      <w:widowControl w:val="0"/>
      <w:autoSpaceDE w:val="0"/>
      <w:autoSpaceDN w:val="0"/>
      <w:adjustRightInd w:val="0"/>
      <w:spacing w:after="0" w:line="347" w:lineRule="exact"/>
      <w:ind w:firstLine="446"/>
      <w:jc w:val="both"/>
    </w:pPr>
    <w:rPr>
      <w:rFonts w:ascii="Times New Roman" w:eastAsia="Times New Roman" w:hAnsi="Times New Roman"/>
      <w:sz w:val="24"/>
      <w:szCs w:val="24"/>
      <w:lang w:eastAsia="ru-RU"/>
    </w:rPr>
  </w:style>
  <w:style w:type="paragraph" w:customStyle="1" w:styleId="Style13">
    <w:name w:val="Style13"/>
    <w:basedOn w:val="a"/>
    <w:uiPriority w:val="99"/>
    <w:rsid w:val="008A06AD"/>
    <w:pPr>
      <w:widowControl w:val="0"/>
      <w:autoSpaceDE w:val="0"/>
      <w:autoSpaceDN w:val="0"/>
      <w:adjustRightInd w:val="0"/>
      <w:spacing w:after="0" w:line="300" w:lineRule="exact"/>
      <w:jc w:val="both"/>
    </w:pPr>
    <w:rPr>
      <w:rFonts w:ascii="Times New Roman" w:eastAsia="Times New Roman" w:hAnsi="Times New Roman"/>
      <w:sz w:val="24"/>
      <w:szCs w:val="24"/>
      <w:lang w:eastAsia="ru-RU"/>
    </w:rPr>
  </w:style>
  <w:style w:type="paragraph" w:customStyle="1" w:styleId="Style14">
    <w:name w:val="Style14"/>
    <w:basedOn w:val="a"/>
    <w:rsid w:val="008A06AD"/>
    <w:pPr>
      <w:widowControl w:val="0"/>
      <w:autoSpaceDE w:val="0"/>
      <w:autoSpaceDN w:val="0"/>
      <w:adjustRightInd w:val="0"/>
      <w:spacing w:after="0" w:line="301" w:lineRule="exact"/>
      <w:ind w:firstLine="713"/>
    </w:pPr>
    <w:rPr>
      <w:rFonts w:ascii="Times New Roman" w:eastAsia="Times New Roman" w:hAnsi="Times New Roman"/>
      <w:sz w:val="24"/>
      <w:szCs w:val="24"/>
      <w:lang w:eastAsia="ru-RU"/>
    </w:rPr>
  </w:style>
  <w:style w:type="character" w:customStyle="1" w:styleId="FontStyle16">
    <w:name w:val="Font Style16"/>
    <w:basedOn w:val="a0"/>
    <w:rsid w:val="008A06AD"/>
    <w:rPr>
      <w:rFonts w:ascii="Times New Roman" w:hAnsi="Times New Roman" w:cs="Times New Roman"/>
      <w:sz w:val="26"/>
      <w:szCs w:val="26"/>
    </w:rPr>
  </w:style>
  <w:style w:type="character" w:customStyle="1" w:styleId="FontStyle17">
    <w:name w:val="Font Style17"/>
    <w:basedOn w:val="a0"/>
    <w:rsid w:val="008A06AD"/>
    <w:rPr>
      <w:rFonts w:ascii="Times New Roman" w:hAnsi="Times New Roman" w:cs="Times New Roman"/>
      <w:b/>
      <w:bCs/>
      <w:sz w:val="26"/>
      <w:szCs w:val="26"/>
    </w:rPr>
  </w:style>
  <w:style w:type="character" w:customStyle="1" w:styleId="FontStyle18">
    <w:name w:val="Font Style18"/>
    <w:basedOn w:val="a0"/>
    <w:uiPriority w:val="99"/>
    <w:rsid w:val="008A06AD"/>
    <w:rPr>
      <w:rFonts w:ascii="Times New Roman" w:hAnsi="Times New Roman" w:cs="Times New Roman"/>
      <w:b/>
      <w:bCs/>
      <w:spacing w:val="-10"/>
      <w:sz w:val="26"/>
      <w:szCs w:val="26"/>
    </w:rPr>
  </w:style>
  <w:style w:type="character" w:customStyle="1" w:styleId="FontStyle19">
    <w:name w:val="Font Style19"/>
    <w:basedOn w:val="a0"/>
    <w:uiPriority w:val="99"/>
    <w:rsid w:val="008A06AD"/>
    <w:rPr>
      <w:rFonts w:ascii="Times New Roman" w:hAnsi="Times New Roman" w:cs="Times New Roman"/>
      <w:b/>
      <w:bCs/>
      <w:i/>
      <w:iCs/>
      <w:spacing w:val="-20"/>
      <w:sz w:val="20"/>
      <w:szCs w:val="20"/>
    </w:rPr>
  </w:style>
  <w:style w:type="paragraph" w:styleId="a9">
    <w:name w:val="No Spacing"/>
    <w:uiPriority w:val="1"/>
    <w:qFormat/>
    <w:rsid w:val="007E687E"/>
    <w:rPr>
      <w:sz w:val="22"/>
      <w:szCs w:val="22"/>
      <w:lang w:eastAsia="en-US"/>
    </w:rPr>
  </w:style>
  <w:style w:type="character" w:customStyle="1" w:styleId="2">
    <w:name w:val="Основной текст (2) + Курсив"/>
    <w:basedOn w:val="a0"/>
    <w:rsid w:val="004946D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paragraph" w:styleId="aa">
    <w:name w:val="footnote text"/>
    <w:basedOn w:val="a"/>
    <w:link w:val="ab"/>
    <w:uiPriority w:val="99"/>
    <w:semiHidden/>
    <w:unhideWhenUsed/>
    <w:rsid w:val="004946D6"/>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b">
    <w:name w:val="Текст сноски Знак"/>
    <w:basedOn w:val="a0"/>
    <w:link w:val="aa"/>
    <w:uiPriority w:val="99"/>
    <w:semiHidden/>
    <w:rsid w:val="004946D6"/>
    <w:rPr>
      <w:rFonts w:ascii="Times New Roman" w:eastAsia="Times New Roman" w:hAnsi="Times New Roman"/>
    </w:rPr>
  </w:style>
  <w:style w:type="character" w:styleId="ac">
    <w:name w:val="footnote reference"/>
    <w:uiPriority w:val="99"/>
    <w:semiHidden/>
    <w:unhideWhenUsed/>
    <w:rsid w:val="004946D6"/>
    <w:rPr>
      <w:vertAlign w:val="superscript"/>
    </w:rPr>
  </w:style>
  <w:style w:type="paragraph" w:customStyle="1" w:styleId="Style32">
    <w:name w:val="Style32"/>
    <w:basedOn w:val="a"/>
    <w:uiPriority w:val="99"/>
    <w:rsid w:val="004946D6"/>
    <w:pPr>
      <w:widowControl w:val="0"/>
      <w:autoSpaceDE w:val="0"/>
      <w:autoSpaceDN w:val="0"/>
      <w:adjustRightInd w:val="0"/>
      <w:spacing w:after="0" w:line="311" w:lineRule="exact"/>
      <w:ind w:firstLine="262"/>
      <w:jc w:val="both"/>
    </w:pPr>
    <w:rPr>
      <w:rFonts w:ascii="Times New Roman" w:eastAsia="Times New Roman" w:hAnsi="Times New Roman"/>
      <w:sz w:val="24"/>
      <w:szCs w:val="24"/>
      <w:lang w:eastAsia="ru-RU"/>
    </w:rPr>
  </w:style>
  <w:style w:type="character" w:customStyle="1" w:styleId="FontStyle50">
    <w:name w:val="Font Style50"/>
    <w:basedOn w:val="a0"/>
    <w:uiPriority w:val="99"/>
    <w:rsid w:val="004946D6"/>
    <w:rPr>
      <w:rFonts w:ascii="Times New Roman" w:hAnsi="Times New Roman" w:cs="Times New Roman"/>
      <w:b/>
      <w:bCs/>
      <w:sz w:val="24"/>
      <w:szCs w:val="24"/>
    </w:rPr>
  </w:style>
  <w:style w:type="character" w:customStyle="1" w:styleId="FontStyle55">
    <w:name w:val="Font Style55"/>
    <w:basedOn w:val="a0"/>
    <w:uiPriority w:val="99"/>
    <w:rsid w:val="004946D6"/>
    <w:rPr>
      <w:rFonts w:ascii="Times New Roman" w:hAnsi="Times New Roman" w:cs="Times New Roman"/>
      <w:sz w:val="24"/>
      <w:szCs w:val="24"/>
    </w:rPr>
  </w:style>
  <w:style w:type="paragraph" w:customStyle="1" w:styleId="Style36">
    <w:name w:val="Style36"/>
    <w:basedOn w:val="a"/>
    <w:uiPriority w:val="99"/>
    <w:rsid w:val="004946D6"/>
    <w:pPr>
      <w:widowControl w:val="0"/>
      <w:autoSpaceDE w:val="0"/>
      <w:autoSpaceDN w:val="0"/>
      <w:adjustRightInd w:val="0"/>
      <w:spacing w:after="0" w:line="325" w:lineRule="exact"/>
      <w:ind w:firstLine="720"/>
      <w:jc w:val="both"/>
    </w:pPr>
    <w:rPr>
      <w:rFonts w:ascii="Times New Roman" w:eastAsia="Times New Roman" w:hAnsi="Times New Roman"/>
      <w:sz w:val="24"/>
      <w:szCs w:val="24"/>
      <w:lang w:eastAsia="ru-RU"/>
    </w:rPr>
  </w:style>
  <w:style w:type="character" w:customStyle="1" w:styleId="FontStyle53">
    <w:name w:val="Font Style53"/>
    <w:uiPriority w:val="99"/>
    <w:rsid w:val="004946D6"/>
    <w:rPr>
      <w:rFonts w:ascii="Times New Roman" w:hAnsi="Times New Roman" w:cs="Times New Roman"/>
      <w:sz w:val="22"/>
      <w:szCs w:val="22"/>
    </w:rPr>
  </w:style>
  <w:style w:type="paragraph" w:customStyle="1" w:styleId="Style40">
    <w:name w:val="Style40"/>
    <w:basedOn w:val="a"/>
    <w:uiPriority w:val="99"/>
    <w:rsid w:val="004946D6"/>
    <w:pPr>
      <w:widowControl w:val="0"/>
      <w:autoSpaceDE w:val="0"/>
      <w:autoSpaceDN w:val="0"/>
      <w:adjustRightInd w:val="0"/>
      <w:spacing w:after="0" w:line="252" w:lineRule="exact"/>
      <w:ind w:firstLine="655"/>
      <w:jc w:val="both"/>
    </w:pPr>
    <w:rPr>
      <w:rFonts w:ascii="Times New Roman" w:eastAsia="Times New Roman" w:hAnsi="Times New Roman"/>
      <w:sz w:val="24"/>
      <w:szCs w:val="24"/>
      <w:lang w:eastAsia="ru-RU"/>
    </w:rPr>
  </w:style>
  <w:style w:type="character" w:customStyle="1" w:styleId="FontStyle65">
    <w:name w:val="Font Style65"/>
    <w:basedOn w:val="a0"/>
    <w:uiPriority w:val="99"/>
    <w:rsid w:val="004946D6"/>
    <w:rPr>
      <w:rFonts w:ascii="Times New Roman" w:hAnsi="Times New Roman" w:cs="Times New Roman"/>
      <w:i/>
      <w:iCs/>
      <w:sz w:val="22"/>
      <w:szCs w:val="22"/>
    </w:rPr>
  </w:style>
  <w:style w:type="paragraph" w:customStyle="1" w:styleId="Style19">
    <w:name w:val="Style19"/>
    <w:basedOn w:val="a"/>
    <w:uiPriority w:val="99"/>
    <w:rsid w:val="004946D6"/>
    <w:pPr>
      <w:widowControl w:val="0"/>
      <w:autoSpaceDE w:val="0"/>
      <w:autoSpaceDN w:val="0"/>
      <w:adjustRightInd w:val="0"/>
      <w:spacing w:after="0" w:line="422" w:lineRule="exact"/>
      <w:ind w:firstLine="533"/>
      <w:jc w:val="both"/>
    </w:pPr>
    <w:rPr>
      <w:rFonts w:ascii="Times New Roman" w:eastAsia="Times New Roman" w:hAnsi="Times New Roman"/>
      <w:sz w:val="24"/>
      <w:szCs w:val="24"/>
      <w:lang w:eastAsia="ru-RU"/>
    </w:rPr>
  </w:style>
  <w:style w:type="character" w:customStyle="1" w:styleId="20pt">
    <w:name w:val="Основной текст (2) + Курсив;Интервал 0 pt"/>
    <w:basedOn w:val="a0"/>
    <w:rsid w:val="00FA7327"/>
    <w:rPr>
      <w:rFonts w:ascii="Times New Roman" w:eastAsia="Times New Roman" w:hAnsi="Times New Roman" w:cs="Times New Roman"/>
      <w:b w:val="0"/>
      <w:bCs w:val="0"/>
      <w:i/>
      <w:iCs/>
      <w:smallCaps w:val="0"/>
      <w:strike w:val="0"/>
      <w:color w:val="000000"/>
      <w:spacing w:val="-10"/>
      <w:w w:val="100"/>
      <w:position w:val="0"/>
      <w:sz w:val="24"/>
      <w:szCs w:val="24"/>
      <w:u w:val="none"/>
      <w:lang w:val="ru-RU" w:eastAsia="ru-RU" w:bidi="ru-RU"/>
    </w:rPr>
  </w:style>
  <w:style w:type="character" w:customStyle="1" w:styleId="20">
    <w:name w:val="Основной текст (2)"/>
    <w:basedOn w:val="a0"/>
    <w:rsid w:val="00FA7327"/>
    <w:rPr>
      <w:rFonts w:ascii="Sylfaen" w:eastAsia="Sylfaen" w:hAnsi="Sylfaen" w:cs="Sylfaen"/>
      <w:b w:val="0"/>
      <w:bCs w:val="0"/>
      <w:i w:val="0"/>
      <w:iCs w:val="0"/>
      <w:smallCaps w:val="0"/>
      <w:strike w:val="0"/>
      <w:color w:val="000000"/>
      <w:spacing w:val="0"/>
      <w:w w:val="100"/>
      <w:position w:val="0"/>
      <w:sz w:val="24"/>
      <w:szCs w:val="24"/>
      <w:u w:val="single"/>
      <w:lang w:val="ru-RU" w:eastAsia="ru-RU" w:bidi="ru-RU"/>
    </w:rPr>
  </w:style>
  <w:style w:type="character" w:customStyle="1" w:styleId="4">
    <w:name w:val="Основной текст (4)_"/>
    <w:basedOn w:val="a0"/>
    <w:link w:val="40"/>
    <w:rsid w:val="00FA7327"/>
    <w:rPr>
      <w:rFonts w:ascii="Arial Narrow" w:eastAsia="Arial Narrow" w:hAnsi="Arial Narrow" w:cs="Arial Narrow"/>
      <w:sz w:val="13"/>
      <w:szCs w:val="13"/>
      <w:shd w:val="clear" w:color="auto" w:fill="FFFFFF"/>
    </w:rPr>
  </w:style>
  <w:style w:type="paragraph" w:customStyle="1" w:styleId="40">
    <w:name w:val="Основной текст (4)"/>
    <w:basedOn w:val="a"/>
    <w:link w:val="4"/>
    <w:rsid w:val="00FA7327"/>
    <w:pPr>
      <w:widowControl w:val="0"/>
      <w:shd w:val="clear" w:color="auto" w:fill="FFFFFF"/>
      <w:spacing w:after="120" w:line="0" w:lineRule="atLeast"/>
      <w:jc w:val="right"/>
    </w:pPr>
    <w:rPr>
      <w:rFonts w:ascii="Arial Narrow" w:eastAsia="Arial Narrow" w:hAnsi="Arial Narrow" w:cs="Arial Narrow"/>
      <w:sz w:val="13"/>
      <w:szCs w:val="13"/>
      <w:lang w:eastAsia="ru-RU"/>
    </w:rPr>
  </w:style>
  <w:style w:type="character" w:customStyle="1" w:styleId="41">
    <w:name w:val="Основной текст (4) + Курсив"/>
    <w:basedOn w:val="4"/>
    <w:rsid w:val="00FA732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FontStyle11">
    <w:name w:val="Font Style11"/>
    <w:basedOn w:val="a0"/>
    <w:uiPriority w:val="99"/>
    <w:rsid w:val="004B415D"/>
    <w:rPr>
      <w:rFonts w:ascii="Times New Roman" w:hAnsi="Times New Roman" w:cs="Times New Roman"/>
      <w:sz w:val="24"/>
      <w:szCs w:val="24"/>
    </w:rPr>
  </w:style>
  <w:style w:type="character" w:customStyle="1" w:styleId="20pt0">
    <w:name w:val="Основной текст (2) + Полужирный;Интервал 0 pt"/>
    <w:rsid w:val="00B15954"/>
    <w:rPr>
      <w:rFonts w:ascii="Times New Roman" w:eastAsia="Times New Roman" w:hAnsi="Times New Roman" w:cs="Times New Roman"/>
      <w:b/>
      <w:bCs/>
      <w:i w:val="0"/>
      <w:iCs w:val="0"/>
      <w:smallCaps w:val="0"/>
      <w:strike w:val="0"/>
      <w:color w:val="000000"/>
      <w:spacing w:val="-10"/>
      <w:w w:val="100"/>
      <w:position w:val="0"/>
      <w:sz w:val="26"/>
      <w:szCs w:val="26"/>
      <w:u w:val="none"/>
      <w:lang w:val="ru-RU" w:eastAsia="ru-RU" w:bidi="ru-RU"/>
    </w:rPr>
  </w:style>
  <w:style w:type="character" w:customStyle="1" w:styleId="FontStyle12">
    <w:name w:val="Font Style12"/>
    <w:basedOn w:val="a0"/>
    <w:rsid w:val="00382DD7"/>
    <w:rPr>
      <w:rFonts w:ascii="Times New Roman" w:hAnsi="Times New Roman" w:cs="Times New Roman"/>
      <w:b/>
      <w:bCs/>
      <w:sz w:val="24"/>
      <w:szCs w:val="24"/>
    </w:rPr>
  </w:style>
  <w:style w:type="paragraph" w:styleId="ad">
    <w:name w:val="Body Text Indent"/>
    <w:basedOn w:val="a"/>
    <w:link w:val="ae"/>
    <w:rsid w:val="00F66ED7"/>
    <w:pPr>
      <w:spacing w:after="120" w:line="240" w:lineRule="auto"/>
      <w:ind w:left="283"/>
    </w:pPr>
    <w:rPr>
      <w:rFonts w:ascii="Times New Roman" w:eastAsia="Times New Roman" w:hAnsi="Times New Roman"/>
      <w:sz w:val="24"/>
      <w:szCs w:val="24"/>
      <w:lang w:eastAsia="ru-RU"/>
    </w:rPr>
  </w:style>
  <w:style w:type="character" w:customStyle="1" w:styleId="ae">
    <w:name w:val="Основной текст с отступом Знак"/>
    <w:basedOn w:val="a0"/>
    <w:link w:val="ad"/>
    <w:rsid w:val="00F66ED7"/>
    <w:rPr>
      <w:rFonts w:ascii="Times New Roman" w:eastAsia="Times New Roman" w:hAnsi="Times New Roman"/>
      <w:sz w:val="24"/>
      <w:szCs w:val="24"/>
    </w:rPr>
  </w:style>
  <w:style w:type="character" w:customStyle="1" w:styleId="FontStyle14">
    <w:name w:val="Font Style14"/>
    <w:basedOn w:val="a0"/>
    <w:uiPriority w:val="99"/>
    <w:rsid w:val="0072372C"/>
    <w:rPr>
      <w:rFonts w:ascii="Times New Roman" w:hAnsi="Times New Roman" w:cs="Times New Roman" w:hint="default"/>
      <w:b/>
      <w:bCs/>
      <w:sz w:val="26"/>
      <w:szCs w:val="26"/>
    </w:rPr>
  </w:style>
  <w:style w:type="character" w:customStyle="1" w:styleId="10">
    <w:name w:val="Заголовок 1 Знак"/>
    <w:basedOn w:val="a0"/>
    <w:link w:val="1"/>
    <w:rsid w:val="00FF3613"/>
    <w:rPr>
      <w:rFonts w:ascii="Times New Roman" w:hAnsi="Times New Roman"/>
      <w:b/>
      <w:bCs/>
      <w:kern w:val="36"/>
      <w:sz w:val="48"/>
      <w:szCs w:val="48"/>
    </w:rPr>
  </w:style>
  <w:style w:type="character" w:customStyle="1" w:styleId="FontStyle13">
    <w:name w:val="Font Style13"/>
    <w:basedOn w:val="a0"/>
    <w:rsid w:val="009E1E18"/>
    <w:rPr>
      <w:rFonts w:ascii="Times New Roman" w:hAnsi="Times New Roman" w:cs="Times New Roman"/>
      <w:sz w:val="24"/>
      <w:szCs w:val="24"/>
    </w:rPr>
  </w:style>
  <w:style w:type="character" w:customStyle="1" w:styleId="FontStyle25">
    <w:name w:val="Font Style25"/>
    <w:basedOn w:val="a0"/>
    <w:rsid w:val="009E1E18"/>
    <w:rPr>
      <w:rFonts w:ascii="Times New Roman" w:hAnsi="Times New Roman" w:cs="Times New Roman"/>
      <w:sz w:val="24"/>
      <w:szCs w:val="24"/>
    </w:rPr>
  </w:style>
  <w:style w:type="character" w:customStyle="1" w:styleId="FontStyle30">
    <w:name w:val="Font Style30"/>
    <w:basedOn w:val="a0"/>
    <w:rsid w:val="009E1E18"/>
    <w:rPr>
      <w:rFonts w:ascii="Times New Roman" w:hAnsi="Times New Roman" w:cs="Times New Roman"/>
      <w:i/>
      <w:iCs/>
      <w:sz w:val="26"/>
      <w:szCs w:val="26"/>
    </w:rPr>
  </w:style>
  <w:style w:type="paragraph" w:customStyle="1" w:styleId="Style15">
    <w:name w:val="Style15"/>
    <w:basedOn w:val="a"/>
    <w:rsid w:val="009E1E18"/>
    <w:pPr>
      <w:widowControl w:val="0"/>
      <w:autoSpaceDE w:val="0"/>
      <w:autoSpaceDN w:val="0"/>
      <w:adjustRightInd w:val="0"/>
      <w:spacing w:after="0" w:line="298" w:lineRule="exact"/>
      <w:ind w:firstLine="521"/>
      <w:jc w:val="both"/>
    </w:pPr>
    <w:rPr>
      <w:rFonts w:ascii="Times New Roman" w:hAnsi="Times New Roman"/>
      <w:sz w:val="24"/>
      <w:szCs w:val="24"/>
      <w:lang w:eastAsia="ru-RU"/>
    </w:rPr>
  </w:style>
  <w:style w:type="character" w:customStyle="1" w:styleId="FontStyle15">
    <w:name w:val="Font Style15"/>
    <w:basedOn w:val="a0"/>
    <w:uiPriority w:val="99"/>
    <w:rsid w:val="009E1E18"/>
    <w:rPr>
      <w:rFonts w:ascii="Times New Roman" w:hAnsi="Times New Roman" w:cs="Times New Roman"/>
      <w:b/>
      <w:bCs/>
      <w:i/>
      <w:iCs/>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9559E8903C4F41FE4779996625DA8D290131756190B10E523FA05AF59E258338BB4307D92A27C6B9A2ADA9953ABAF697EA51F510K8V3H" TargetMode="External"/><Relationship Id="rId18" Type="http://schemas.openxmlformats.org/officeDocument/2006/relationships/hyperlink" Target="consultantplus://offline/ref=D3AB6F20E463D0DEDB7527BD42B1913C0C58F789E8831DBDB7D8B66101D29A15A5FC0C5B66F8DE52FC9D5B43A7dDe5G" TargetMode="External"/><Relationship Id="rId3" Type="http://schemas.openxmlformats.org/officeDocument/2006/relationships/styles" Target="styles.xml"/><Relationship Id="rId21" Type="http://schemas.openxmlformats.org/officeDocument/2006/relationships/hyperlink" Target="consultantplus://offline/ref=7F35A4A956CC1B33D17C1560626270C62D6F9A38A4DBAD4EC5298A53A06EF9B2684950470E100DFB0D285E848640CAE3DB855E8E3A454F4D61X8N" TargetMode="External"/><Relationship Id="rId7" Type="http://schemas.openxmlformats.org/officeDocument/2006/relationships/endnotes" Target="endnotes.xml"/><Relationship Id="rId12" Type="http://schemas.openxmlformats.org/officeDocument/2006/relationships/hyperlink" Target="consultantplus://offline/ref=3432A6A8D6EB703063769DEED4363FE5EADA0B0DAA28F21448257EEE0EFB478D4AE22A75D26A25E6B5875871B09467747B4916DC116B229376V6H" TargetMode="External"/><Relationship Id="rId17" Type="http://schemas.openxmlformats.org/officeDocument/2006/relationships/hyperlink" Target="consultantplus://offline/ref=D3AB6F20E463D0DEDB7527BD42B1913C0C59F08DE8851DBDB7D8B66101D29A15A5FC0C5B66F8DE52FC9D5B43A7dDe5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3AB6F20E463D0DEDB7527BD42B1913C0C59F183E7821DBDB7D8B66101D29A15A5FC0C5B66F8DE52FC9D5B43A7dDe5G" TargetMode="External"/><Relationship Id="rId20" Type="http://schemas.openxmlformats.org/officeDocument/2006/relationships/hyperlink" Target="consultantplus://offline/ref=7F35A4A956CC1B33D17C1560626270C62D6F9A38A4DBAD4EC5298A53A06EF9B2684950470E100EF909285E848640CAE3DB855E8E3A454F4D61X8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432A6A8D6EB703063769DEED4363FE5EADA0C0FA027F21448257EEE0EFB478D4AE22A71D3692EB3E6C8592DF5C57475794914DA0E76V0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559E8903C4F41FE4779996625DA8D29013172639ABE0E523FA05AF59E258338BB4307DB2F2C90EBE0F3F0C57AF1FB90F04DF517947581C9K6V8H" TargetMode="External"/><Relationship Id="rId23" Type="http://schemas.openxmlformats.org/officeDocument/2006/relationships/header" Target="header1.xml"/><Relationship Id="rId10" Type="http://schemas.openxmlformats.org/officeDocument/2006/relationships/hyperlink" Target="consultantplus://offline/ref=0D01CCC47D089C4AC419A028BD3DE91C2D3A020A1013FB2A63808EB0C0C01E502B795C68EBB2BC48460716B547F8428604659626096ED8FAADiFH" TargetMode="External"/><Relationship Id="rId19" Type="http://schemas.openxmlformats.org/officeDocument/2006/relationships/hyperlink" Target="consultantplus://offline/ref=BDB61A667A0DA38EEEAFA0D36A24D8A19920794A359719E04176F9E9FAC7F7717AE95C5A981ED3B322F2329CDBBE34A9FDE35BFB85B03D07gCI8N"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9559E8903C4F41FE4779996625DA8D290131756190B10E523FA05AF59E258338BB4307D92A27C6B9A2ADA9953ABAF697EA51F510K8V3H" TargetMode="External"/><Relationship Id="rId22" Type="http://schemas.openxmlformats.org/officeDocument/2006/relationships/hyperlink" Target="consultantplus://offline/ref=C094DF783A312DE7D5F345D3BB2D279574E9540518240399023223BCBFB8441E0A3B84BFB8706EC713B98064611B74ECR3x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82B85-A33B-46D2-8684-DE4D699C5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12</Pages>
  <Words>6155</Words>
  <Characters>35086</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Supreme Court of RF</Company>
  <LinksUpToDate>false</LinksUpToDate>
  <CharactersWithSpaces>41159</CharactersWithSpaces>
  <SharedDoc>false</SharedDoc>
  <HLinks>
    <vt:vector size="180" baseType="variant">
      <vt:variant>
        <vt:i4>2687085</vt:i4>
      </vt:variant>
      <vt:variant>
        <vt:i4>87</vt:i4>
      </vt:variant>
      <vt:variant>
        <vt:i4>0</vt:i4>
      </vt:variant>
      <vt:variant>
        <vt:i4>5</vt:i4>
      </vt:variant>
      <vt:variant>
        <vt:lpwstr>consultantplus://offline/ref=C094DF783A312DE7D5F345D3BB2D279574E9540518240399023223BCBFB8441E0A3B84BFB8706EC713B98064611B74ECR3x6J</vt:lpwstr>
      </vt:variant>
      <vt:variant>
        <vt:lpwstr/>
      </vt:variant>
      <vt:variant>
        <vt:i4>2818155</vt:i4>
      </vt:variant>
      <vt:variant>
        <vt:i4>84</vt:i4>
      </vt:variant>
      <vt:variant>
        <vt:i4>0</vt:i4>
      </vt:variant>
      <vt:variant>
        <vt:i4>5</vt:i4>
      </vt:variant>
      <vt:variant>
        <vt:lpwstr>consultantplus://offline/ref=C094DF783A312DE7D5F348C0AE26799A7CB75D051F2A01CA586D78E1E8B14E494D74DDEFFC256AC516ACD4363B4C79EC3B75F7B84484C01AREx4J</vt:lpwstr>
      </vt:variant>
      <vt:variant>
        <vt:lpwstr/>
      </vt:variant>
      <vt:variant>
        <vt:i4>2818154</vt:i4>
      </vt:variant>
      <vt:variant>
        <vt:i4>81</vt:i4>
      </vt:variant>
      <vt:variant>
        <vt:i4>0</vt:i4>
      </vt:variant>
      <vt:variant>
        <vt:i4>5</vt:i4>
      </vt:variant>
      <vt:variant>
        <vt:lpwstr>consultantplus://offline/ref=C094DF783A312DE7D5F348C0AE26799A7CB75D051F2A01CA586D78E1E8B14E494D74DDEFFC2463CE14ACD4363B4C79EC3B75F7B84484C01AREx4J</vt:lpwstr>
      </vt:variant>
      <vt:variant>
        <vt:lpwstr/>
      </vt:variant>
      <vt:variant>
        <vt:i4>2818106</vt:i4>
      </vt:variant>
      <vt:variant>
        <vt:i4>78</vt:i4>
      </vt:variant>
      <vt:variant>
        <vt:i4>0</vt:i4>
      </vt:variant>
      <vt:variant>
        <vt:i4>5</vt:i4>
      </vt:variant>
      <vt:variant>
        <vt:lpwstr>consultantplus://offline/ref=C094DF783A312DE7D5F348C0AE26799A7CB75D051F2A01CA586D78E1E8B14E494D74DDEFFC2463C110ACD4363B4C79EC3B75F7B84484C01AREx4J</vt:lpwstr>
      </vt:variant>
      <vt:variant>
        <vt:lpwstr/>
      </vt:variant>
      <vt:variant>
        <vt:i4>2818106</vt:i4>
      </vt:variant>
      <vt:variant>
        <vt:i4>75</vt:i4>
      </vt:variant>
      <vt:variant>
        <vt:i4>0</vt:i4>
      </vt:variant>
      <vt:variant>
        <vt:i4>5</vt:i4>
      </vt:variant>
      <vt:variant>
        <vt:lpwstr>consultantplus://offline/ref=C094DF783A312DE7D5F348C0AE26799A7CB75D051F2A01CA586D78E1E8B14E494D74DDEFFC2561C210ACD4363B4C79EC3B75F7B84484C01AREx4J</vt:lpwstr>
      </vt:variant>
      <vt:variant>
        <vt:lpwstr/>
      </vt:variant>
      <vt:variant>
        <vt:i4>2818110</vt:i4>
      </vt:variant>
      <vt:variant>
        <vt:i4>72</vt:i4>
      </vt:variant>
      <vt:variant>
        <vt:i4>0</vt:i4>
      </vt:variant>
      <vt:variant>
        <vt:i4>5</vt:i4>
      </vt:variant>
      <vt:variant>
        <vt:lpwstr>consultantplus://offline/ref=C094DF783A312DE7D5F348C0AE26799A7CB75D051F2A01CA586D78E1E8B14E494D74DDEFFC2563C317ACD4363B4C79EC3B75F7B84484C01AREx4J</vt:lpwstr>
      </vt:variant>
      <vt:variant>
        <vt:lpwstr/>
      </vt:variant>
      <vt:variant>
        <vt:i4>2818108</vt:i4>
      </vt:variant>
      <vt:variant>
        <vt:i4>69</vt:i4>
      </vt:variant>
      <vt:variant>
        <vt:i4>0</vt:i4>
      </vt:variant>
      <vt:variant>
        <vt:i4>5</vt:i4>
      </vt:variant>
      <vt:variant>
        <vt:lpwstr>consultantplus://offline/ref=C094DF783A312DE7D5F348C0AE26799A7CB75D051F2A01CA586D78E1E8B14E494D74DDEFFC2565C010ACD4363B4C79EC3B75F7B84484C01AREx4J</vt:lpwstr>
      </vt:variant>
      <vt:variant>
        <vt:lpwstr/>
      </vt:variant>
      <vt:variant>
        <vt:i4>2818155</vt:i4>
      </vt:variant>
      <vt:variant>
        <vt:i4>66</vt:i4>
      </vt:variant>
      <vt:variant>
        <vt:i4>0</vt:i4>
      </vt:variant>
      <vt:variant>
        <vt:i4>5</vt:i4>
      </vt:variant>
      <vt:variant>
        <vt:lpwstr>consultantplus://offline/ref=C094DF783A312DE7D5F348C0AE26799A7CB75D051F2A01CA586D78E1E8B14E494D74DDEFFC256AC516ACD4363B4C79EC3B75F7B84484C01AREx4J</vt:lpwstr>
      </vt:variant>
      <vt:variant>
        <vt:lpwstr/>
      </vt:variant>
      <vt:variant>
        <vt:i4>8061033</vt:i4>
      </vt:variant>
      <vt:variant>
        <vt:i4>63</vt:i4>
      </vt:variant>
      <vt:variant>
        <vt:i4>0</vt:i4>
      </vt:variant>
      <vt:variant>
        <vt:i4>5</vt:i4>
      </vt:variant>
      <vt:variant>
        <vt:lpwstr>consultantplus://offline/ref=2A16DF90AA3CF49E1710F743EB7C6D3D3A44104FEF4034A3733195342125E99F2D4D0EC84772F694703E65B7A1C841A5B12B48267EB980F5T2uDH</vt:lpwstr>
      </vt:variant>
      <vt:variant>
        <vt:lpwstr/>
      </vt:variant>
      <vt:variant>
        <vt:i4>8061033</vt:i4>
      </vt:variant>
      <vt:variant>
        <vt:i4>60</vt:i4>
      </vt:variant>
      <vt:variant>
        <vt:i4>0</vt:i4>
      </vt:variant>
      <vt:variant>
        <vt:i4>5</vt:i4>
      </vt:variant>
      <vt:variant>
        <vt:lpwstr>consultantplus://offline/ref=2A16DF90AA3CF49E1710F743EB7C6D3D3A441043E64D34A3733195342125E99F2D4D0EC84772F7957A3E65B7A1C841A5B12B48267EB980F5T2uDH</vt:lpwstr>
      </vt:variant>
      <vt:variant>
        <vt:lpwstr/>
      </vt:variant>
      <vt:variant>
        <vt:i4>8061034</vt:i4>
      </vt:variant>
      <vt:variant>
        <vt:i4>57</vt:i4>
      </vt:variant>
      <vt:variant>
        <vt:i4>0</vt:i4>
      </vt:variant>
      <vt:variant>
        <vt:i4>5</vt:i4>
      </vt:variant>
      <vt:variant>
        <vt:lpwstr>consultantplus://offline/ref=2A16DF90AA3CF49E1710F743EB7C6D3D3A441042EF4534A3733195342125E99F2D4D0EC84772F39F753E65B7A1C841A5B12B48267EB980F5T2uDH</vt:lpwstr>
      </vt:variant>
      <vt:variant>
        <vt:lpwstr/>
      </vt:variant>
      <vt:variant>
        <vt:i4>8060988</vt:i4>
      </vt:variant>
      <vt:variant>
        <vt:i4>54</vt:i4>
      </vt:variant>
      <vt:variant>
        <vt:i4>0</vt:i4>
      </vt:variant>
      <vt:variant>
        <vt:i4>5</vt:i4>
      </vt:variant>
      <vt:variant>
        <vt:lpwstr>consultantplus://offline/ref=2A16DF90AA3CF49E1710F743EB7C6D3D3A441042EF4534A3733195342125E99F2D4D0EC84773F095723E65B7A1C841A5B12B48267EB980F5T2uDH</vt:lpwstr>
      </vt:variant>
      <vt:variant>
        <vt:lpwstr/>
      </vt:variant>
      <vt:variant>
        <vt:i4>3080294</vt:i4>
      </vt:variant>
      <vt:variant>
        <vt:i4>51</vt:i4>
      </vt:variant>
      <vt:variant>
        <vt:i4>0</vt:i4>
      </vt:variant>
      <vt:variant>
        <vt:i4>5</vt:i4>
      </vt:variant>
      <vt:variant>
        <vt:lpwstr>consultantplus://offline/ref=D316934FA6E6D2D11630628B8616DA5872EEA5620DD98AD56D09D86FA0373C769D74EA629FB0FC775B62786BC7CBDEFF3EB1983A1A490B9Di9mDH</vt:lpwstr>
      </vt:variant>
      <vt:variant>
        <vt:lpwstr/>
      </vt:variant>
      <vt:variant>
        <vt:i4>2490427</vt:i4>
      </vt:variant>
      <vt:variant>
        <vt:i4>48</vt:i4>
      </vt:variant>
      <vt:variant>
        <vt:i4>0</vt:i4>
      </vt:variant>
      <vt:variant>
        <vt:i4>5</vt:i4>
      </vt:variant>
      <vt:variant>
        <vt:lpwstr>consultantplus://offline/ref=D316934FA6E6D2D11630628B8616DA5872EFA0660FDB8AD56D09D86FA0373C769D74EA629EB7FD7F0E38686F8E9FD7E03AAC863B044Ai0m2H</vt:lpwstr>
      </vt:variant>
      <vt:variant>
        <vt:lpwstr/>
      </vt:variant>
      <vt:variant>
        <vt:i4>3080289</vt:i4>
      </vt:variant>
      <vt:variant>
        <vt:i4>45</vt:i4>
      </vt:variant>
      <vt:variant>
        <vt:i4>0</vt:i4>
      </vt:variant>
      <vt:variant>
        <vt:i4>5</vt:i4>
      </vt:variant>
      <vt:variant>
        <vt:lpwstr>consultantplus://offline/ref=D316934FA6E6D2D11630628B8616DA5872EEA5620DD98AD56D09D86FA0373C769D74EA629FB0FC745F62786BC7CBDEFF3EB1983A1A490B9Di9mDH</vt:lpwstr>
      </vt:variant>
      <vt:variant>
        <vt:lpwstr/>
      </vt:variant>
      <vt:variant>
        <vt:i4>4587610</vt:i4>
      </vt:variant>
      <vt:variant>
        <vt:i4>42</vt:i4>
      </vt:variant>
      <vt:variant>
        <vt:i4>0</vt:i4>
      </vt:variant>
      <vt:variant>
        <vt:i4>5</vt:i4>
      </vt:variant>
      <vt:variant>
        <vt:lpwstr>consultantplus://offline/ref=D316934FA6E6D2D11630628B8616DA5872EFA0660FDB8AD56D09D86FA0373C768F74B26E9EB4EB7459772E3A82i9m7H</vt:lpwstr>
      </vt:variant>
      <vt:variant>
        <vt:lpwstr/>
      </vt:variant>
      <vt:variant>
        <vt:i4>3080301</vt:i4>
      </vt:variant>
      <vt:variant>
        <vt:i4>39</vt:i4>
      </vt:variant>
      <vt:variant>
        <vt:i4>0</vt:i4>
      </vt:variant>
      <vt:variant>
        <vt:i4>5</vt:i4>
      </vt:variant>
      <vt:variant>
        <vt:lpwstr>consultantplus://offline/ref=D316934FA6E6D2D11630628B8616DA5872EFA0660FDB8AD56D09D86FA0373C769D74EA629FB0F3735F62786BC7CBDEFF3EB1983A1A490B9Di9mDH</vt:lpwstr>
      </vt:variant>
      <vt:variant>
        <vt:lpwstr/>
      </vt:variant>
      <vt:variant>
        <vt:i4>6422626</vt:i4>
      </vt:variant>
      <vt:variant>
        <vt:i4>36</vt:i4>
      </vt:variant>
      <vt:variant>
        <vt:i4>0</vt:i4>
      </vt:variant>
      <vt:variant>
        <vt:i4>5</vt:i4>
      </vt:variant>
      <vt:variant>
        <vt:lpwstr>consultantplus://offline/ref=7F35A4A956CC1B33D17C1560626270C62D6F9A38A4DBAD4EC5298A53A06EF9B2684950470E100DFB0D285E848640CAE3DB855E8E3A454F4D61X8N</vt:lpwstr>
      </vt:variant>
      <vt:variant>
        <vt:lpwstr/>
      </vt:variant>
      <vt:variant>
        <vt:i4>6422629</vt:i4>
      </vt:variant>
      <vt:variant>
        <vt:i4>33</vt:i4>
      </vt:variant>
      <vt:variant>
        <vt:i4>0</vt:i4>
      </vt:variant>
      <vt:variant>
        <vt:i4>5</vt:i4>
      </vt:variant>
      <vt:variant>
        <vt:lpwstr>consultantplus://offline/ref=7F35A4A956CC1B33D17C1560626270C62D6F9A38A4DBAD4EC5298A53A06EF9B2684950470E100EF909285E848640CAE3DB855E8E3A454F4D61X8N</vt:lpwstr>
      </vt:variant>
      <vt:variant>
        <vt:lpwstr/>
      </vt:variant>
      <vt:variant>
        <vt:i4>2097248</vt:i4>
      </vt:variant>
      <vt:variant>
        <vt:i4>30</vt:i4>
      </vt:variant>
      <vt:variant>
        <vt:i4>0</vt:i4>
      </vt:variant>
      <vt:variant>
        <vt:i4>5</vt:i4>
      </vt:variant>
      <vt:variant>
        <vt:lpwstr>consultantplus://offline/ref=BDB61A667A0DA38EEEAFA0D36A24D8A19920794A359719E04176F9E9FAC7F7717AE95C5A981ED3B322F2329CDBBE34A9FDE35BFB85B03D07gCI8N</vt:lpwstr>
      </vt:variant>
      <vt:variant>
        <vt:lpwstr/>
      </vt:variant>
      <vt:variant>
        <vt:i4>7209060</vt:i4>
      </vt:variant>
      <vt:variant>
        <vt:i4>27</vt:i4>
      </vt:variant>
      <vt:variant>
        <vt:i4>0</vt:i4>
      </vt:variant>
      <vt:variant>
        <vt:i4>5</vt:i4>
      </vt:variant>
      <vt:variant>
        <vt:lpwstr>consultantplus://offline/ref=684415BF126C8DCDD2CF886890A2DC129B3DBCF635FCF0B1B9BE56103B3B76B54F5D015FF4EA9F916A407D928D2D39D51A44BC6CC45529EDj216P</vt:lpwstr>
      </vt:variant>
      <vt:variant>
        <vt:lpwstr/>
      </vt:variant>
      <vt:variant>
        <vt:i4>4718686</vt:i4>
      </vt:variant>
      <vt:variant>
        <vt:i4>24</vt:i4>
      </vt:variant>
      <vt:variant>
        <vt:i4>0</vt:i4>
      </vt:variant>
      <vt:variant>
        <vt:i4>5</vt:i4>
      </vt:variant>
      <vt:variant>
        <vt:lpwstr>consultantplus://offline/ref=D3AB6F20E463D0DEDB7527BD42B1913C0C58F789E8831DBDB7D8B66101D29A15A5FC0C5B66F8DE52FC9D5B43A7dDe5G</vt:lpwstr>
      </vt:variant>
      <vt:variant>
        <vt:lpwstr/>
      </vt:variant>
      <vt:variant>
        <vt:i4>4718595</vt:i4>
      </vt:variant>
      <vt:variant>
        <vt:i4>21</vt:i4>
      </vt:variant>
      <vt:variant>
        <vt:i4>0</vt:i4>
      </vt:variant>
      <vt:variant>
        <vt:i4>5</vt:i4>
      </vt:variant>
      <vt:variant>
        <vt:lpwstr>consultantplus://offline/ref=D3AB6F20E463D0DEDB7527BD42B1913C0C59F08DE8851DBDB7D8B66101D29A15A5FC0C5B66F8DE52FC9D5B43A7dDe5G</vt:lpwstr>
      </vt:variant>
      <vt:variant>
        <vt:lpwstr/>
      </vt:variant>
      <vt:variant>
        <vt:i4>4718685</vt:i4>
      </vt:variant>
      <vt:variant>
        <vt:i4>18</vt:i4>
      </vt:variant>
      <vt:variant>
        <vt:i4>0</vt:i4>
      </vt:variant>
      <vt:variant>
        <vt:i4>5</vt:i4>
      </vt:variant>
      <vt:variant>
        <vt:lpwstr>consultantplus://offline/ref=D3AB6F20E463D0DEDB7527BD42B1913C0C59F183E7821DBDB7D8B66101D29A15A5FC0C5B66F8DE52FC9D5B43A7dDe5G</vt:lpwstr>
      </vt:variant>
      <vt:variant>
        <vt:lpwstr/>
      </vt:variant>
      <vt:variant>
        <vt:i4>4128817</vt:i4>
      </vt:variant>
      <vt:variant>
        <vt:i4>15</vt:i4>
      </vt:variant>
      <vt:variant>
        <vt:i4>0</vt:i4>
      </vt:variant>
      <vt:variant>
        <vt:i4>5</vt:i4>
      </vt:variant>
      <vt:variant>
        <vt:lpwstr>consultantplus://offline/ref=9559E8903C4F41FE4779996625DA8D29013172639ABE0E523FA05AF59E258338BB4307DB2F2C90EBE0F3F0C57AF1FB90F04DF517947581C9K6V8H</vt:lpwstr>
      </vt:variant>
      <vt:variant>
        <vt:lpwstr/>
      </vt:variant>
      <vt:variant>
        <vt:i4>7012404</vt:i4>
      </vt:variant>
      <vt:variant>
        <vt:i4>12</vt:i4>
      </vt:variant>
      <vt:variant>
        <vt:i4>0</vt:i4>
      </vt:variant>
      <vt:variant>
        <vt:i4>5</vt:i4>
      </vt:variant>
      <vt:variant>
        <vt:lpwstr>consultantplus://offline/ref=9559E8903C4F41FE4779996625DA8D290131756190B10E523FA05AF59E258338BB4307D92A27C6B9A2ADA9953ABAF697EA51F510K8V3H</vt:lpwstr>
      </vt:variant>
      <vt:variant>
        <vt:lpwstr/>
      </vt:variant>
      <vt:variant>
        <vt:i4>7012404</vt:i4>
      </vt:variant>
      <vt:variant>
        <vt:i4>9</vt:i4>
      </vt:variant>
      <vt:variant>
        <vt:i4>0</vt:i4>
      </vt:variant>
      <vt:variant>
        <vt:i4>5</vt:i4>
      </vt:variant>
      <vt:variant>
        <vt:lpwstr>consultantplus://offline/ref=9559E8903C4F41FE4779996625DA8D290131756190B10E523FA05AF59E258338BB4307D92A27C6B9A2ADA9953ABAF697EA51F510K8V3H</vt:lpwstr>
      </vt:variant>
      <vt:variant>
        <vt:lpwstr/>
      </vt:variant>
      <vt:variant>
        <vt:i4>3539055</vt:i4>
      </vt:variant>
      <vt:variant>
        <vt:i4>6</vt:i4>
      </vt:variant>
      <vt:variant>
        <vt:i4>0</vt:i4>
      </vt:variant>
      <vt:variant>
        <vt:i4>5</vt:i4>
      </vt:variant>
      <vt:variant>
        <vt:lpwstr>consultantplus://offline/ref=3432A6A8D6EB703063769DEED4363FE5EADA0B0DAA28F21448257EEE0EFB478D4AE22A75D26A25E6B5875871B09467747B4916DC116B229376V6H</vt:lpwstr>
      </vt:variant>
      <vt:variant>
        <vt:lpwstr/>
      </vt:variant>
      <vt:variant>
        <vt:i4>720910</vt:i4>
      </vt:variant>
      <vt:variant>
        <vt:i4>3</vt:i4>
      </vt:variant>
      <vt:variant>
        <vt:i4>0</vt:i4>
      </vt:variant>
      <vt:variant>
        <vt:i4>5</vt:i4>
      </vt:variant>
      <vt:variant>
        <vt:lpwstr>consultantplus://offline/ref=3432A6A8D6EB703063769DEED4363FE5EADA0C0FA027F21448257EEE0EFB478D4AE22A71D3692EB3E6C8592DF5C57475794914DA0E76V0H</vt:lpwstr>
      </vt:variant>
      <vt:variant>
        <vt:lpwstr/>
      </vt:variant>
      <vt:variant>
        <vt:i4>7864371</vt:i4>
      </vt:variant>
      <vt:variant>
        <vt:i4>0</vt:i4>
      </vt:variant>
      <vt:variant>
        <vt:i4>0</vt:i4>
      </vt:variant>
      <vt:variant>
        <vt:i4>5</vt:i4>
      </vt:variant>
      <vt:variant>
        <vt:lpwstr>consultantplus://offline/ref=0D01CCC47D089C4AC419A028BD3DE91C2D3A020A1013FB2A63808EB0C0C01E502B795C68EBB2BC48460716B547F8428604659626096ED8FAADiFH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Gorshenkova</dc:creator>
  <cp:lastModifiedBy>f01.vebrehova</cp:lastModifiedBy>
  <cp:revision>6</cp:revision>
  <cp:lastPrinted>2019-09-24T10:29:00Z</cp:lastPrinted>
  <dcterms:created xsi:type="dcterms:W3CDTF">2019-09-10T07:39:00Z</dcterms:created>
  <dcterms:modified xsi:type="dcterms:W3CDTF">2019-09-25T06:10:00Z</dcterms:modified>
</cp:coreProperties>
</file>